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21" w:rsidRDefault="00CF0177">
      <w:pPr>
        <w:pStyle w:val="Corpodetexto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159619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61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21" w:rsidRDefault="00852721">
      <w:pPr>
        <w:pStyle w:val="Corpodetexto"/>
        <w:spacing w:before="1"/>
        <w:rPr>
          <w:rFonts w:ascii="Times New Roman"/>
          <w:sz w:val="8"/>
        </w:rPr>
      </w:pPr>
    </w:p>
    <w:p w:rsidR="00852721" w:rsidRDefault="00CF0177">
      <w:pPr>
        <w:pStyle w:val="Ttulo1"/>
        <w:spacing w:before="51"/>
        <w:ind w:left="2728" w:right="2827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515,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2024.</w:t>
      </w:r>
    </w:p>
    <w:p w:rsidR="00852721" w:rsidRDefault="00852721">
      <w:pPr>
        <w:pStyle w:val="Corpodetexto"/>
        <w:spacing w:before="1"/>
        <w:rPr>
          <w:b/>
          <w:sz w:val="31"/>
        </w:rPr>
      </w:pPr>
    </w:p>
    <w:p w:rsidR="00852721" w:rsidRDefault="00CF0177">
      <w:pPr>
        <w:pStyle w:val="Corpodetexto"/>
        <w:spacing w:line="276" w:lineRule="auto"/>
        <w:ind w:left="5106" w:right="215"/>
        <w:jc w:val="both"/>
      </w:pP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sindicância</w:t>
      </w:r>
      <w:r>
        <w:rPr>
          <w:spacing w:val="-5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01/2024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CAU/PR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designação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providências.</w:t>
      </w:r>
    </w:p>
    <w:p w:rsidR="00852721" w:rsidRDefault="00852721">
      <w:pPr>
        <w:pStyle w:val="Corpodetexto"/>
      </w:pPr>
    </w:p>
    <w:p w:rsidR="00852721" w:rsidRDefault="00852721">
      <w:pPr>
        <w:pStyle w:val="Corpodetexto"/>
        <w:spacing w:before="9"/>
        <w:rPr>
          <w:sz w:val="30"/>
        </w:rPr>
      </w:pPr>
    </w:p>
    <w:p w:rsidR="00852721" w:rsidRDefault="00CF0177">
      <w:pPr>
        <w:pStyle w:val="Corpodetexto"/>
        <w:spacing w:line="276" w:lineRule="auto"/>
        <w:ind w:left="115" w:right="223"/>
        <w:jc w:val="both"/>
      </w:pPr>
      <w:r>
        <w:t>O Presidente do Conselho de Arquitetura e Urbanismo do Paraná - CAU/PR, no uso das atribuições</w:t>
      </w:r>
      <w:r>
        <w:rPr>
          <w:spacing w:val="-52"/>
        </w:rPr>
        <w:t xml:space="preserve"> </w:t>
      </w:r>
      <w:r>
        <w:t>que lhe conferem o artigo 35, III da Lei n° 12.378, de 31 de dezembro de 2010, o Regimento Geral</w:t>
      </w:r>
      <w:r>
        <w:rPr>
          <w:spacing w:val="1"/>
        </w:rPr>
        <w:t xml:space="preserve"> </w:t>
      </w:r>
      <w:r>
        <w:t>do CAU/BR, o Regimento Interno do CAU/PR, a Deliberação Plenária</w:t>
      </w:r>
      <w:r>
        <w:t xml:space="preserve"> DPOPR Nº 153-05/2023 e a</w:t>
      </w:r>
      <w:r>
        <w:rPr>
          <w:spacing w:val="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04/2024;</w:t>
      </w:r>
    </w:p>
    <w:p w:rsidR="00852721" w:rsidRDefault="00852721">
      <w:pPr>
        <w:pStyle w:val="Corpodetexto"/>
        <w:spacing w:before="3"/>
        <w:rPr>
          <w:sz w:val="27"/>
        </w:rPr>
      </w:pPr>
    </w:p>
    <w:p w:rsidR="00852721" w:rsidRDefault="00CF0177">
      <w:pPr>
        <w:pStyle w:val="Corpodetexto"/>
        <w:spacing w:line="276" w:lineRule="auto"/>
        <w:ind w:left="115" w:right="225"/>
        <w:jc w:val="both"/>
      </w:pPr>
      <w:r>
        <w:t>Considerando que toda e qualquer atividade que cause ou possa causar prejuízo à Administração</w:t>
      </w:r>
      <w:r>
        <w:rPr>
          <w:spacing w:val="1"/>
        </w:rPr>
        <w:t xml:space="preserve"> </w:t>
      </w:r>
      <w:r>
        <w:t>Pública, há de ser examinada, não apenas com finalidade de aplicação do estatuto disciplinar, mas</w:t>
      </w:r>
      <w:r>
        <w:rPr>
          <w:spacing w:val="1"/>
        </w:rPr>
        <w:t xml:space="preserve"> </w:t>
      </w:r>
      <w:r>
        <w:t>também,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criar</w:t>
      </w:r>
      <w:r>
        <w:rPr>
          <w:spacing w:val="-2"/>
        </w:rPr>
        <w:t xml:space="preserve"> </w:t>
      </w:r>
      <w:r>
        <w:t>mecanismos</w:t>
      </w:r>
      <w:r>
        <w:rPr>
          <w:spacing w:val="-2"/>
        </w:rPr>
        <w:t xml:space="preserve"> </w:t>
      </w:r>
      <w:r>
        <w:t>eficazes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administrativa;</w:t>
      </w:r>
    </w:p>
    <w:p w:rsidR="00852721" w:rsidRDefault="00852721">
      <w:pPr>
        <w:pStyle w:val="Corpodetexto"/>
        <w:spacing w:before="3"/>
        <w:rPr>
          <w:sz w:val="27"/>
        </w:rPr>
      </w:pPr>
    </w:p>
    <w:p w:rsidR="00852721" w:rsidRDefault="00CF0177">
      <w:pPr>
        <w:pStyle w:val="Ttulo1"/>
        <w:jc w:val="left"/>
      </w:pPr>
      <w:r>
        <w:t>RESOLVE:</w:t>
      </w:r>
    </w:p>
    <w:p w:rsidR="00852721" w:rsidRDefault="00CF0177">
      <w:pPr>
        <w:pStyle w:val="Corpodetexto"/>
        <w:spacing w:before="43" w:line="276" w:lineRule="auto"/>
        <w:ind w:left="115" w:right="226"/>
        <w:jc w:val="both"/>
      </w:pPr>
      <w:r>
        <w:rPr>
          <w:b/>
        </w:rPr>
        <w:t xml:space="preserve">Art. 1º </w:t>
      </w:r>
      <w:r>
        <w:t>Instaurar sindicância</w:t>
      </w:r>
      <w:r>
        <w:rPr>
          <w:spacing w:val="1"/>
        </w:rPr>
        <w:t xml:space="preserve"> </w:t>
      </w:r>
      <w:r>
        <w:t>a fim de apurar e investigar os fatos apontados por meio do Sistema</w:t>
      </w:r>
      <w:r>
        <w:rPr>
          <w:spacing w:val="1"/>
        </w:rPr>
        <w:t xml:space="preserve"> </w:t>
      </w:r>
      <w:r>
        <w:t>Eletrônico de Protocolo sob nº</w:t>
      </w:r>
      <w:r>
        <w:rPr>
          <w:spacing w:val="1"/>
        </w:rPr>
        <w:t xml:space="preserve"> </w:t>
      </w:r>
      <w:r>
        <w:t>00169.000424/2024-37 e ainda</w:t>
      </w:r>
      <w:r>
        <w:t xml:space="preserve"> identificar e apurar eventuais</w:t>
      </w:r>
      <w:r>
        <w:rPr>
          <w:spacing w:val="1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servidor(es)</w:t>
      </w:r>
      <w:r>
        <w:rPr>
          <w:spacing w:val="-1"/>
        </w:rPr>
        <w:t xml:space="preserve"> </w:t>
      </w:r>
      <w:r>
        <w:t>envolvidos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informado.</w:t>
      </w:r>
    </w:p>
    <w:p w:rsidR="00852721" w:rsidRDefault="00CF0177">
      <w:pPr>
        <w:spacing w:line="276" w:lineRule="auto"/>
        <w:ind w:left="115" w:right="211"/>
        <w:jc w:val="both"/>
        <w:rPr>
          <w:sz w:val="24"/>
        </w:rPr>
      </w:pPr>
      <w:r>
        <w:rPr>
          <w:b/>
          <w:sz w:val="24"/>
        </w:rPr>
        <w:t xml:space="preserve">Art. 2º </w:t>
      </w:r>
      <w:r>
        <w:rPr>
          <w:sz w:val="24"/>
        </w:rPr>
        <w:t xml:space="preserve">Designar </w:t>
      </w:r>
      <w:r>
        <w:rPr>
          <w:b/>
          <w:sz w:val="24"/>
        </w:rPr>
        <w:t>MARCOS VINÍCIUS RISSATTO RAMOS</w:t>
      </w:r>
      <w:r>
        <w:rPr>
          <w:sz w:val="24"/>
        </w:rPr>
        <w:t xml:space="preserve">, Analista de TI, matrícula nº 095; </w:t>
      </w:r>
      <w:r>
        <w:rPr>
          <w:b/>
          <w:sz w:val="24"/>
        </w:rPr>
        <w:t>ANDRÉ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FELIPE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CASAGRANDE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Analista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062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DILÉCTA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SCHMIDT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OLIVEIRA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Analista</w:t>
      </w:r>
      <w:r>
        <w:rPr>
          <w:spacing w:val="1"/>
          <w:sz w:val="24"/>
        </w:rPr>
        <w:t xml:space="preserve"> </w:t>
      </w:r>
      <w:r>
        <w:rPr>
          <w:sz w:val="24"/>
        </w:rPr>
        <w:t>Arquiteta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Urbanista,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109,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primeiro,</w:t>
      </w:r>
      <w:r>
        <w:rPr>
          <w:spacing w:val="1"/>
          <w:sz w:val="24"/>
        </w:rPr>
        <w:t xml:space="preserve"> </w:t>
      </w:r>
      <w:r>
        <w:rPr>
          <w:sz w:val="24"/>
        </w:rPr>
        <w:t>constituírem</w:t>
      </w:r>
      <w:r>
        <w:rPr>
          <w:spacing w:val="-2"/>
          <w:sz w:val="24"/>
        </w:rPr>
        <w:t xml:space="preserve"> </w:t>
      </w:r>
      <w:r>
        <w:rPr>
          <w:sz w:val="24"/>
        </w:rPr>
        <w:t>Comissão Sindicante.</w:t>
      </w:r>
    </w:p>
    <w:p w:rsidR="00852721" w:rsidRDefault="00CF0177">
      <w:pPr>
        <w:pStyle w:val="Corpodetexto"/>
        <w:spacing w:line="276" w:lineRule="auto"/>
        <w:ind w:left="115" w:right="224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3º</w:t>
      </w:r>
      <w:r>
        <w:rPr>
          <w:b/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Sindicante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circunstanciado e tramitação conclusiva dos trabalhos nos moldes da Deliberação Plenária DPOPR</w:t>
      </w:r>
      <w:r>
        <w:rPr>
          <w:spacing w:val="1"/>
        </w:rPr>
        <w:t xml:space="preserve"> </w:t>
      </w:r>
      <w:r>
        <w:t>Nº 153-05/2023.</w:t>
      </w:r>
    </w:p>
    <w:p w:rsidR="00852721" w:rsidRDefault="00CF0177">
      <w:pPr>
        <w:pStyle w:val="Corpodetexto"/>
        <w:spacing w:line="276" w:lineRule="auto"/>
        <w:ind w:left="115" w:right="220"/>
        <w:jc w:val="both"/>
      </w:pPr>
      <w:r>
        <w:rPr>
          <w:b/>
        </w:rPr>
        <w:t xml:space="preserve">Parágrafo único - </w:t>
      </w:r>
      <w:r>
        <w:t>A Comissão poderá, de forma fundamentada, solicitar a prorrogação deste prazo</w:t>
      </w:r>
      <w:r>
        <w:rPr>
          <w:spacing w:val="-52"/>
        </w:rPr>
        <w:t xml:space="preserve"> </w:t>
      </w:r>
      <w:r>
        <w:t>por outros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 dias.</w:t>
      </w:r>
    </w:p>
    <w:p w:rsidR="00852721" w:rsidRDefault="00CF0177">
      <w:pPr>
        <w:pStyle w:val="Corpodetexto"/>
        <w:spacing w:line="276" w:lineRule="auto"/>
        <w:ind w:left="115" w:right="215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4º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sindicância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01/2024</w:t>
      </w:r>
      <w:r>
        <w:rPr>
          <w:spacing w:val="1"/>
        </w:rPr>
        <w:t xml:space="preserve"> </w:t>
      </w:r>
      <w:r>
        <w:t>seguirá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trâmite</w:t>
      </w:r>
      <w:r>
        <w:rPr>
          <w:spacing w:val="1"/>
        </w:rPr>
        <w:t xml:space="preserve"> </w:t>
      </w:r>
      <w:r>
        <w:t>processual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Deliberação</w:t>
      </w:r>
      <w:r>
        <w:rPr>
          <w:spacing w:val="-2"/>
        </w:rPr>
        <w:t xml:space="preserve"> </w:t>
      </w:r>
      <w:r>
        <w:t>Plenária</w:t>
      </w:r>
      <w:r>
        <w:rPr>
          <w:spacing w:val="-2"/>
        </w:rPr>
        <w:t xml:space="preserve"> </w:t>
      </w:r>
      <w:r>
        <w:t>DPOPR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153-05/2023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pertinentes.</w:t>
      </w:r>
    </w:p>
    <w:p w:rsidR="00852721" w:rsidRDefault="00CF0177">
      <w:pPr>
        <w:pStyle w:val="Corpodetexto"/>
        <w:spacing w:line="291" w:lineRule="exact"/>
        <w:ind w:left="115"/>
        <w:jc w:val="both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5º</w:t>
      </w:r>
      <w:r>
        <w:rPr>
          <w:b/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entra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vigor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publicação.</w:t>
      </w:r>
    </w:p>
    <w:p w:rsidR="00852721" w:rsidRDefault="00852721">
      <w:pPr>
        <w:pStyle w:val="Corpodetexto"/>
        <w:spacing w:before="11"/>
        <w:rPr>
          <w:sz w:val="18"/>
        </w:rPr>
      </w:pPr>
    </w:p>
    <w:p w:rsidR="00852721" w:rsidRDefault="00852721">
      <w:pPr>
        <w:rPr>
          <w:sz w:val="18"/>
        </w:rPr>
        <w:sectPr w:rsidR="00852721">
          <w:type w:val="continuous"/>
          <w:pgSz w:w="11910" w:h="16840"/>
          <w:pgMar w:top="440" w:right="920" w:bottom="280" w:left="1020" w:header="720" w:footer="720" w:gutter="0"/>
          <w:cols w:space="720"/>
        </w:sectPr>
      </w:pPr>
    </w:p>
    <w:p w:rsidR="00CF0177" w:rsidRDefault="00CF0177">
      <w:pPr>
        <w:pStyle w:val="Corpodetexto"/>
        <w:spacing w:line="235" w:lineRule="exact"/>
        <w:ind w:left="3837" w:right="3930"/>
        <w:jc w:val="center"/>
      </w:pPr>
    </w:p>
    <w:p w:rsidR="00852721" w:rsidRDefault="00CF0177">
      <w:pPr>
        <w:pStyle w:val="Corpodetexto"/>
        <w:spacing w:line="235" w:lineRule="exact"/>
        <w:ind w:left="3837" w:right="3930"/>
        <w:jc w:val="center"/>
      </w:pPr>
      <w:bookmarkStart w:id="0" w:name="_GoBack"/>
      <w:bookmarkEnd w:id="0"/>
      <w:r>
        <w:t>Arq.</w:t>
      </w:r>
      <w:r>
        <w:rPr>
          <w:spacing w:val="-4"/>
        </w:rPr>
        <w:t xml:space="preserve"> </w:t>
      </w:r>
      <w:r>
        <w:t>Maugham</w:t>
      </w:r>
      <w:r>
        <w:rPr>
          <w:spacing w:val="46"/>
        </w:rPr>
        <w:t xml:space="preserve"> </w:t>
      </w:r>
      <w:r>
        <w:t>Zaze</w:t>
      </w:r>
    </w:p>
    <w:p w:rsidR="00852721" w:rsidRDefault="00CF0177">
      <w:pPr>
        <w:pStyle w:val="Corpodetexto"/>
        <w:spacing w:before="43"/>
        <w:ind w:left="3837" w:right="3930"/>
        <w:jc w:val="center"/>
      </w:pPr>
      <w:r>
        <w:t>Presidente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CAU/PR</w:t>
      </w:r>
    </w:p>
    <w:p w:rsidR="00852721" w:rsidRDefault="00CF0177">
      <w:pPr>
        <w:pStyle w:val="Ttulo1"/>
        <w:spacing w:before="43"/>
        <w:ind w:left="3834" w:right="3930"/>
      </w:pPr>
      <w:r>
        <w:t>CAU</w:t>
      </w:r>
      <w:r>
        <w:rPr>
          <w:spacing w:val="-5"/>
        </w:rPr>
        <w:t xml:space="preserve"> </w:t>
      </w:r>
      <w:r>
        <w:t>A189228-2</w:t>
      </w:r>
    </w:p>
    <w:p w:rsidR="00852721" w:rsidRDefault="00852721">
      <w:pPr>
        <w:pStyle w:val="Corpodetexto"/>
        <w:spacing w:before="3"/>
        <w:rPr>
          <w:b/>
          <w:sz w:val="26"/>
        </w:rPr>
      </w:pPr>
    </w:p>
    <w:p w:rsidR="00852721" w:rsidRDefault="00CF0177">
      <w:pPr>
        <w:pStyle w:val="Corpodetexto"/>
        <w:ind w:left="115"/>
      </w:pPr>
      <w:r>
        <w:t>PORTARIA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515,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2024.</w:t>
      </w:r>
    </w:p>
    <w:sectPr w:rsidR="00852721">
      <w:type w:val="continuous"/>
      <w:pgSz w:w="11910" w:h="16840"/>
      <w:pgMar w:top="4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2721"/>
    <w:rsid w:val="00852721"/>
    <w:rsid w:val="00C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429D-B8E3-445B-9941-A25845FE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1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6"/>
      <w:ind w:left="2874"/>
    </w:pPr>
    <w:rPr>
      <w:rFonts w:ascii="Trebuchet MS" w:eastAsia="Trebuchet MS" w:hAnsi="Trebuchet MS" w:cs="Trebuchet MS"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2024-07-03T21:19:00Z</dcterms:created>
  <dcterms:modified xsi:type="dcterms:W3CDTF">2024-07-03T21:20:00Z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2024-07-03T00:00:00Z</vt:filetime>
  </property>
</Properties>
</file>