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6" w:rsidRDefault="00313C2A">
      <w:pPr>
        <w:spacing w:after="86" w:line="259" w:lineRule="auto"/>
        <w:ind w:left="-2" w:firstLine="0"/>
        <w:jc w:val="left"/>
      </w:pPr>
      <w:r>
        <w:rPr>
          <w:noProof/>
        </w:rPr>
        <w:drawing>
          <wp:inline distT="0" distB="0" distL="0" distR="0">
            <wp:extent cx="6120130" cy="69215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F6" w:rsidRDefault="00313C2A">
      <w:pPr>
        <w:spacing w:after="270" w:line="259" w:lineRule="auto"/>
        <w:ind w:left="0" w:firstLine="0"/>
        <w:jc w:val="center"/>
      </w:pPr>
      <w:r>
        <w:t xml:space="preserve"> </w:t>
      </w:r>
      <w:r>
        <w:rPr>
          <w:b/>
        </w:rPr>
        <w:t>PORTARIA N° 518, DE 18 DE JULHO DE 2024</w:t>
      </w:r>
    </w:p>
    <w:p w:rsidR="00AE08F6" w:rsidRDefault="00313C2A">
      <w:pPr>
        <w:ind w:right="3"/>
      </w:pPr>
      <w:r>
        <w:t>Substituição de Gestor do Contrato 010/2022 no âmbito deste Conselho e dá outras providências.</w:t>
      </w:r>
    </w:p>
    <w:p w:rsidR="00AE08F6" w:rsidRDefault="00313C2A">
      <w:pPr>
        <w:spacing w:after="0"/>
        <w:ind w:left="-5" w:right="3"/>
      </w:pPr>
      <w: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</w:t>
      </w:r>
      <w:r>
        <w:t xml:space="preserve"> CAU/BR e do Regimento Interno do CAU/PR e;</w:t>
      </w:r>
    </w:p>
    <w:p w:rsidR="00AE08F6" w:rsidRDefault="00313C2A">
      <w:pPr>
        <w:spacing w:after="0"/>
        <w:ind w:left="-5" w:right="3"/>
      </w:pPr>
      <w:r>
        <w:t>Considerando o Decreto nº 11.246, de 27 de outubro de 2022, que regulamenta a designação e atuação dos gestores e fiscais de contrato, nos termos do que determina a Lei Federal nº 14.133/2021.</w:t>
      </w:r>
    </w:p>
    <w:p w:rsidR="00AE08F6" w:rsidRDefault="00313C2A">
      <w:pPr>
        <w:ind w:left="-5" w:right="3"/>
      </w:pPr>
      <w:r>
        <w:t>Considerando que os</w:t>
      </w:r>
      <w:r>
        <w:t xml:space="preserve"> órgãos públicos devem manter fiscal, formalmente designados, durante toda a vigência dos contratos celebrados pela entidade.</w:t>
      </w:r>
    </w:p>
    <w:p w:rsidR="00AE08F6" w:rsidRDefault="00313C2A">
      <w:pPr>
        <w:spacing w:after="0" w:line="259" w:lineRule="auto"/>
        <w:ind w:left="0" w:firstLine="0"/>
        <w:jc w:val="left"/>
      </w:pPr>
      <w:r>
        <w:rPr>
          <w:b/>
        </w:rPr>
        <w:t>RESOLVE:</w:t>
      </w:r>
    </w:p>
    <w:p w:rsidR="00AE08F6" w:rsidRDefault="00313C2A">
      <w:pPr>
        <w:ind w:left="-5" w:right="3"/>
      </w:pPr>
      <w:r>
        <w:rPr>
          <w:b/>
        </w:rPr>
        <w:t xml:space="preserve">Art. 1º. DESIGNAR </w:t>
      </w:r>
      <w:r>
        <w:t>o</w:t>
      </w:r>
      <w:r>
        <w:rPr>
          <w:b/>
        </w:rPr>
        <w:t xml:space="preserve"> </w:t>
      </w:r>
      <w:r>
        <w:t xml:space="preserve">servidor </w:t>
      </w:r>
      <w:r>
        <w:rPr>
          <w:b/>
        </w:rPr>
        <w:t>ALESSANDRO BONCOMPAGNI JUNIOR</w:t>
      </w:r>
      <w:r>
        <w:t>, empregado público, Assistente Administrativo do CAU/PR, nomea</w:t>
      </w:r>
      <w:r>
        <w:t xml:space="preserve">do por meio da Portaria nº 172/2018, matrícula nº 110, para exercer a função de </w:t>
      </w:r>
      <w:r>
        <w:rPr>
          <w:b/>
        </w:rPr>
        <w:t>GESTOR</w:t>
      </w:r>
      <w:r>
        <w:t xml:space="preserve"> do contrato nº 010/2022 do CAU/PR.</w:t>
      </w:r>
    </w:p>
    <w:p w:rsidR="00AE08F6" w:rsidRDefault="00313C2A">
      <w:pPr>
        <w:ind w:left="-5" w:right="3"/>
      </w:pPr>
      <w:r>
        <w:rPr>
          <w:b/>
        </w:rPr>
        <w:t xml:space="preserve">Art. 2º. </w:t>
      </w:r>
      <w:r>
        <w:t>O empregado designado nesta Portaria deverá exercer as atribuições de gestão do instrumento jurídico nos termos da legislação</w:t>
      </w:r>
      <w:r>
        <w:t xml:space="preserve"> vigente, em especial das Leis n° 14.133, de 1º de abril de 2021, Lei Federal n° 4.320, de 17 de março de 1964, e ainda do Decreto nº 10.024, de 20 de </w:t>
      </w:r>
      <w:proofErr w:type="gramStart"/>
      <w:r>
        <w:t>Setembro</w:t>
      </w:r>
      <w:proofErr w:type="gramEnd"/>
      <w:r>
        <w:t xml:space="preserve"> de 2019, cumulativamente com as atribuições ordinárias do emprego público ocupado.</w:t>
      </w:r>
    </w:p>
    <w:p w:rsidR="00AE08F6" w:rsidRDefault="00313C2A">
      <w:pPr>
        <w:ind w:left="-5" w:right="3"/>
      </w:pPr>
      <w:r>
        <w:rPr>
          <w:b/>
        </w:rPr>
        <w:t xml:space="preserve">Art. 3º. </w:t>
      </w:r>
      <w:r>
        <w:t>Em c</w:t>
      </w:r>
      <w:r>
        <w:t xml:space="preserve">aso de necessidade de substituição, será emitida Portaria específica para este fim. </w:t>
      </w:r>
    </w:p>
    <w:p w:rsidR="00AE08F6" w:rsidRDefault="00313C2A">
      <w:pPr>
        <w:ind w:left="-5" w:right="3"/>
      </w:pPr>
      <w:r>
        <w:rPr>
          <w:b/>
        </w:rPr>
        <w:t xml:space="preserve">Art. 4º. </w:t>
      </w:r>
      <w:r>
        <w:t>Revoga-se em parte a Portaria nº 493, de 05 de abril de 2024 em suas disposições contrárias.</w:t>
      </w:r>
    </w:p>
    <w:p w:rsidR="00AE08F6" w:rsidRDefault="00313C2A">
      <w:pPr>
        <w:ind w:left="-5" w:right="3"/>
      </w:pPr>
      <w:r>
        <w:rPr>
          <w:b/>
        </w:rPr>
        <w:t xml:space="preserve">Art. 5º. </w:t>
      </w:r>
      <w:r>
        <w:t>Esta Portaria entra em vigor na data de sua publicação no sí</w:t>
      </w:r>
      <w:r>
        <w:t>tio eletrônico do CAU/PR.</w:t>
      </w:r>
    </w:p>
    <w:p w:rsidR="00AE08F6" w:rsidRDefault="00313C2A" w:rsidP="00313C2A">
      <w:pPr>
        <w:spacing w:after="1734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t xml:space="preserve">Arq. </w:t>
      </w:r>
      <w:proofErr w:type="spellStart"/>
      <w:proofErr w:type="gramStart"/>
      <w:r>
        <w:t>Maugham</w:t>
      </w:r>
      <w:proofErr w:type="spellEnd"/>
      <w:r>
        <w:t xml:space="preserve">  </w:t>
      </w:r>
      <w:proofErr w:type="spellStart"/>
      <w:r>
        <w:t>Zaze</w:t>
      </w:r>
      <w:proofErr w:type="spellEnd"/>
      <w:proofErr w:type="gramEnd"/>
    </w:p>
    <w:p w:rsidR="00AE08F6" w:rsidRDefault="00313C2A">
      <w:pPr>
        <w:spacing w:after="0" w:line="265" w:lineRule="auto"/>
        <w:ind w:left="10" w:right="2"/>
        <w:jc w:val="center"/>
      </w:pPr>
      <w:r>
        <w:t>Presidente do CAU/PR</w:t>
      </w:r>
    </w:p>
    <w:p w:rsidR="00AE08F6" w:rsidRDefault="00313C2A">
      <w:pPr>
        <w:spacing w:after="1090" w:line="265" w:lineRule="auto"/>
        <w:ind w:left="10" w:right="3"/>
        <w:jc w:val="center"/>
      </w:pPr>
      <w:r>
        <w:t>CAU A189228-2</w:t>
      </w:r>
    </w:p>
    <w:p w:rsidR="00AE08F6" w:rsidRDefault="00313C2A">
      <w:pPr>
        <w:ind w:left="-5" w:right="3"/>
      </w:pPr>
      <w:r>
        <w:t>PORTARIA N° 518, DE 18 DE JULHO DE 2024</w:t>
      </w:r>
    </w:p>
    <w:sectPr w:rsidR="00AE08F6">
      <w:pgSz w:w="11906" w:h="16838"/>
      <w:pgMar w:top="570" w:right="113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F6"/>
    <w:rsid w:val="00313C2A"/>
    <w:rsid w:val="00A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AE21-A135-44D8-AC0A-1421D231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1" w:line="249" w:lineRule="auto"/>
      <w:ind w:left="449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2024-07-18T13:24:00Z</dcterms:created>
  <dcterms:modified xsi:type="dcterms:W3CDTF">2024-07-18T13:24:00Z</dcterms:modified>
</cp:coreProperties>
</file>