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E2EB40D" w:rsidR="00522CE9" w:rsidRPr="00DB3600" w:rsidRDefault="00511EEB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511EEB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835AF1" w:rsidRPr="00835AF1">
              <w:rPr>
                <w:rFonts w:ascii="Times New Roman" w:eastAsia="Cambria" w:hAnsi="Times New Roman" w:cs="Times New Roman"/>
                <w:bCs/>
                <w:lang w:eastAsia="pt-BR"/>
              </w:rPr>
              <w:t>1000207632-1A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A84AAF5" w:rsidR="00522CE9" w:rsidRPr="00DB3600" w:rsidRDefault="00835AF1" w:rsidP="00F43AC5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Ausência de RRT </w:t>
            </w:r>
            <w:r w:rsidR="001153BD" w:rsidRPr="00DB3600">
              <w:rPr>
                <w:rFonts w:ascii="Times New Roman" w:hAnsi="Times New Roman" w:cs="Times New Roman"/>
              </w:rPr>
              <w:t xml:space="preserve">– </w:t>
            </w:r>
            <w:r w:rsidRPr="00835AF1">
              <w:rPr>
                <w:rFonts w:ascii="Times New Roman" w:hAnsi="Times New Roman" w:cs="Times New Roman"/>
              </w:rPr>
              <w:t>LARISSA DELAMURA PELAIS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E3B1C45" w:rsidR="003438A7" w:rsidRPr="00001257" w:rsidRDefault="003438A7" w:rsidP="00835AF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890B39">
              <w:rPr>
                <w:rFonts w:ascii="Times New Roman" w:eastAsia="Cambria" w:hAnsi="Times New Roman" w:cs="Times New Roman"/>
                <w:b/>
                <w:lang w:eastAsia="pt-BR"/>
              </w:rPr>
              <w:t>05</w:t>
            </w:r>
            <w:r w:rsidR="00835AF1">
              <w:rPr>
                <w:rFonts w:ascii="Times New Roman" w:eastAsia="Cambria" w:hAnsi="Times New Roman" w:cs="Times New Roman"/>
                <w:b/>
                <w:lang w:eastAsia="pt-BR"/>
              </w:rPr>
              <w:t>9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79080D88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828B6" w:rsidRPr="007828B6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2CD1D38" w14:textId="77777777" w:rsidR="00835AF1" w:rsidRPr="00835AF1" w:rsidRDefault="00835AF1" w:rsidP="00835AF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Relatório e Voto Fundamentado da Conselheira Relatora, no âmbito da CEP-CAU/PR, no sentido de manter o Auto de Infração e Multa no valor de 300% (trezentos por cento) do valor vigente da taxa de RRT, conforme estabelecido pela Resolução n° 198/2020 CAU/BR; </w:t>
      </w:r>
    </w:p>
    <w:p w14:paraId="30488728" w14:textId="77777777" w:rsidR="00835AF1" w:rsidRDefault="00835AF1" w:rsidP="00835AF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>Encaminhar para a Comissão de Ética e Disciplina, pelo não cumprimento do disposto em lei, considerando que não efetuar Registro de Responsabilidade Técnica quando for obrigatório é infração disciplinar, conforme o Inciso XII do Art. 18 da Lei Federal 12.378 de 31 de Dezembro de 2010;</w:t>
      </w:r>
    </w:p>
    <w:p w14:paraId="29A734E5" w14:textId="6975E039" w:rsidR="00082EF5" w:rsidRPr="00F86CD9" w:rsidRDefault="00082EF5" w:rsidP="00835AF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bookmarkStart w:id="1" w:name="_GoBack"/>
      <w:bookmarkEnd w:id="1"/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5BFB040E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835AF1" w:rsidRPr="00835AF1">
              <w:rPr>
                <w:b/>
                <w:sz w:val="20"/>
                <w:szCs w:val="20"/>
              </w:rPr>
              <w:t>1000207632-1A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95FA6" w14:textId="77777777" w:rsidR="00436406" w:rsidRDefault="00436406" w:rsidP="00F21A0B">
      <w:pPr>
        <w:spacing w:after="0" w:line="240" w:lineRule="auto"/>
      </w:pPr>
      <w:r>
        <w:separator/>
      </w:r>
    </w:p>
  </w:endnote>
  <w:endnote w:type="continuationSeparator" w:id="0">
    <w:p w14:paraId="3638A630" w14:textId="77777777" w:rsidR="00436406" w:rsidRDefault="00436406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35AF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35AF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35AF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35AF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C66D" w14:textId="77777777" w:rsidR="00436406" w:rsidRDefault="00436406" w:rsidP="00F21A0B">
      <w:pPr>
        <w:spacing w:after="0" w:line="240" w:lineRule="auto"/>
      </w:pPr>
      <w:r>
        <w:separator/>
      </w:r>
    </w:p>
  </w:footnote>
  <w:footnote w:type="continuationSeparator" w:id="0">
    <w:p w14:paraId="3CF4362C" w14:textId="77777777" w:rsidR="00436406" w:rsidRDefault="00436406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6F20D-3F5F-48A3-8EB4-62820A0C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10</cp:revision>
  <cp:lastPrinted>2021-06-09T22:27:00Z</cp:lastPrinted>
  <dcterms:created xsi:type="dcterms:W3CDTF">2024-06-07T18:33:00Z</dcterms:created>
  <dcterms:modified xsi:type="dcterms:W3CDTF">2024-06-07T18:53:00Z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