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D03330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02ª REUNIÃO EXTRAORDINÁRIA COA – CAU/PR</w:t>
            </w:r>
          </w:p>
        </w:tc>
      </w:tr>
      <w:tr w:rsidR="00D03330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3330" w:rsidRDefault="00AB3167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D03330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ACORDO COLETIVO DE TRABALHO 2024/2025</w:t>
            </w:r>
          </w:p>
        </w:tc>
      </w:tr>
      <w:tr w:rsidR="00D03330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D03330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D03330" w:rsidRDefault="00AB316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17/2024 COA–CAU/PR</w:t>
            </w:r>
          </w:p>
        </w:tc>
      </w:tr>
    </w:tbl>
    <w:p w:rsidR="00D03330" w:rsidRDefault="00AB3167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 xml:space="preserve">A COMISSÃO DE ORGANIZAÇÃO E ADMINISTRAÇÃO COA-CAU/PR, em reunião Extraordinária realizada virtualmente através do link  </w:t>
      </w:r>
      <w:hyperlink r:id="rId8">
        <w:r>
          <w:rPr>
            <w:rStyle w:val="Hyperlink"/>
            <w:rFonts w:ascii="Arial" w:eastAsia="Times New Roman" w:hAnsi="Arial" w:cs="Arial"/>
          </w:rPr>
          <w:t>https://teams.microsoft.com/l/meetup-join/19%3a8e8cf8dee702468c9d62b5002e963c48%40thread.tacv2/1723137135478?context=%7b%22Tid%22%3a%228e84fea3-95f0-4999-bd94-e0703c160252</w:t>
        </w:r>
      </w:hyperlink>
      <w:r>
        <w:rPr>
          <w:rStyle w:val="Hyperlink"/>
          <w:rFonts w:ascii="Arial" w:eastAsia="Times New Roman" w:hAnsi="Arial" w:cs="Arial"/>
        </w:rPr>
        <w:t xml:space="preserve">%22%2c%22Oid%22 %3a%22413f3a1f-c0a7-4740-b792-a3dad60b8656%22%7d </w:t>
      </w:r>
      <w:r>
        <w:rPr>
          <w:rFonts w:ascii="Arial" w:eastAsia="Times New Roman" w:hAnsi="Arial" w:cs="Arial"/>
        </w:rPr>
        <w:t xml:space="preserve">no dia 09 de agosto de 2024, no uso das competências que lhe conferem o Art. 102 do Regimento Interno do CAU/PR, após análise do assunto em epígrafe; e </w:t>
      </w:r>
    </w:p>
    <w:p w:rsidR="00D03330" w:rsidRDefault="00AB3167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</w:t>
      </w:r>
      <w:r w:rsidR="00D00400">
        <w:rPr>
          <w:rFonts w:ascii="Arial" w:hAnsi="Arial" w:cs="Arial"/>
          <w:sz w:val="22"/>
          <w:szCs w:val="22"/>
        </w:rPr>
        <w:t xml:space="preserve"> proposta enviada pelo gabinete</w:t>
      </w:r>
      <w:r>
        <w:rPr>
          <w:rFonts w:ascii="Arial" w:hAnsi="Arial" w:cs="Arial"/>
          <w:sz w:val="22"/>
          <w:szCs w:val="22"/>
        </w:rPr>
        <w:t xml:space="preserve"> </w:t>
      </w:r>
      <w:r w:rsidRPr="00D00400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comissão em março de 2024, e apresentado como extrapauta na Reunião Ordinária nº 03.2024;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comissão solicitou parecer jurídico e foi  </w:t>
      </w:r>
      <w:r w:rsidRPr="00D00400">
        <w:rPr>
          <w:rFonts w:ascii="Arial" w:hAnsi="Arial" w:cs="Arial"/>
          <w:sz w:val="22"/>
          <w:szCs w:val="22"/>
        </w:rPr>
        <w:t>apresentado</w:t>
      </w:r>
      <w:r>
        <w:rPr>
          <w:rFonts w:ascii="Arial" w:hAnsi="Arial" w:cs="Arial"/>
          <w:sz w:val="22"/>
          <w:szCs w:val="22"/>
        </w:rPr>
        <w:t xml:space="preserve"> oficio pelo Sindicato SINDIFISC sobre a proposta e</w:t>
      </w:r>
      <w:r w:rsidRPr="00D00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estudo financeiro apresentado pelos setores Planejamento e Financeiro;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cláusulas de caráter financeiro são de competência da Comissão de Planejamento e  Finanças  – CPFi;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consta no documento Manutenção das demais cláusulas do ACT, analisou também o Acordo Coletivo de Trabalho 2023/2024;</w:t>
      </w:r>
    </w:p>
    <w:p w:rsidR="00D03330" w:rsidRDefault="00AB316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CAU/PR, para  conhecimento e  </w:t>
      </w:r>
      <w:r w:rsidRPr="00D00400">
        <w:rPr>
          <w:rFonts w:ascii="Arial" w:hAnsi="Arial" w:cs="Arial"/>
          <w:sz w:val="22"/>
          <w:szCs w:val="22"/>
        </w:rPr>
        <w:t>providências</w:t>
      </w:r>
      <w:r>
        <w:rPr>
          <w:rFonts w:ascii="Arial" w:hAnsi="Arial" w:cs="Arial"/>
          <w:sz w:val="22"/>
          <w:szCs w:val="22"/>
        </w:rPr>
        <w:t xml:space="preserve">, conforme Art. 122 do Regimento Interno do CAU/PR. </w:t>
      </w:r>
    </w:p>
    <w:p w:rsidR="00D03330" w:rsidRDefault="00D033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:rsidR="00D03330" w:rsidRDefault="00AB3167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DELIBEROU:</w:t>
      </w:r>
    </w:p>
    <w:p w:rsidR="00D03330" w:rsidRDefault="00AB316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bCs/>
          <w:lang w:val="pt-BR"/>
        </w:rPr>
      </w:pPr>
      <w:r>
        <w:rPr>
          <w:rFonts w:ascii="Arial" w:eastAsiaTheme="minorHAnsi" w:hAnsi="Arial" w:cs="Arial"/>
          <w:bCs/>
          <w:lang w:val="pt-BR"/>
        </w:rPr>
        <w:t xml:space="preserve">Informar à presidência do CAU/PR </w:t>
      </w:r>
      <w:r w:rsidRPr="00D00400">
        <w:rPr>
          <w:rFonts w:ascii="Arial" w:eastAsiaTheme="minorHAnsi" w:hAnsi="Arial" w:cs="Arial"/>
          <w:bCs/>
          <w:lang w:val="pt-BR"/>
        </w:rPr>
        <w:t>sobre</w:t>
      </w:r>
      <w:r>
        <w:rPr>
          <w:rFonts w:ascii="Arial" w:eastAsiaTheme="minorHAnsi" w:hAnsi="Arial" w:cs="Arial"/>
          <w:bCs/>
          <w:lang w:val="pt-BR"/>
        </w:rPr>
        <w:t xml:space="preserve"> o recebimento e análise da proposta</w:t>
      </w:r>
      <w:r w:rsidRPr="00D00400">
        <w:rPr>
          <w:rFonts w:ascii="Arial" w:eastAsiaTheme="minorHAnsi" w:hAnsi="Arial" w:cs="Arial"/>
          <w:bCs/>
          <w:lang w:val="pt-BR"/>
        </w:rPr>
        <w:t xml:space="preserve"> de ACT 2024/2025, anexo a esta deliberação</w:t>
      </w:r>
      <w:r>
        <w:rPr>
          <w:rFonts w:ascii="Arial" w:eastAsiaTheme="minorHAnsi" w:hAnsi="Arial" w:cs="Arial"/>
          <w:bCs/>
          <w:lang w:val="pt-BR"/>
        </w:rPr>
        <w:t xml:space="preserve">; </w:t>
      </w:r>
    </w:p>
    <w:p w:rsidR="00D03330" w:rsidRDefault="00AB316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bCs/>
          <w:lang w:val="pt-BR"/>
        </w:rPr>
      </w:pPr>
      <w:r>
        <w:rPr>
          <w:rFonts w:ascii="Arial" w:eastAsiaTheme="minorHAnsi" w:hAnsi="Arial" w:cs="Arial"/>
          <w:lang w:val="pt-BR" w:eastAsia="en-US"/>
        </w:rPr>
        <w:t>Informar que conforme consta na proposta</w:t>
      </w:r>
      <w:r w:rsidRPr="00D00400">
        <w:rPr>
          <w:rFonts w:ascii="Arial" w:eastAsiaTheme="minorHAnsi" w:hAnsi="Arial" w:cs="Arial"/>
          <w:lang w:val="pt-BR" w:eastAsia="en-US"/>
        </w:rPr>
        <w:t>, item</w:t>
      </w:r>
      <w:r>
        <w:rPr>
          <w:rFonts w:ascii="Arial" w:eastAsiaTheme="minorHAnsi" w:hAnsi="Arial" w:cs="Arial"/>
          <w:lang w:val="pt-BR" w:eastAsia="en-US"/>
        </w:rPr>
        <w:t xml:space="preserve"> Manutenção</w:t>
      </w:r>
      <w:r w:rsidRPr="00D00400">
        <w:rPr>
          <w:rFonts w:ascii="Arial" w:eastAsiaTheme="minorHAnsi" w:hAnsi="Arial" w:cs="Arial"/>
          <w:lang w:val="pt-BR" w:eastAsia="en-US"/>
        </w:rPr>
        <w:t xml:space="preserve"> das demais cláusulas do ACT</w:t>
      </w:r>
      <w:r>
        <w:rPr>
          <w:rFonts w:ascii="Arial" w:eastAsiaTheme="minorHAnsi" w:hAnsi="Arial" w:cs="Arial"/>
          <w:lang w:val="pt-BR" w:eastAsia="en-US"/>
        </w:rPr>
        <w:t>, realizou</w:t>
      </w:r>
      <w:r w:rsidRPr="00D00400">
        <w:rPr>
          <w:rFonts w:ascii="Arial" w:eastAsiaTheme="minorHAnsi" w:hAnsi="Arial" w:cs="Arial"/>
          <w:lang w:val="pt-BR" w:eastAsia="en-US"/>
        </w:rPr>
        <w:t>, também,</w:t>
      </w:r>
      <w:r>
        <w:rPr>
          <w:rFonts w:ascii="Arial" w:eastAsiaTheme="minorHAnsi" w:hAnsi="Arial" w:cs="Arial"/>
          <w:lang w:val="pt-BR" w:eastAsia="en-US"/>
        </w:rPr>
        <w:t xml:space="preserve"> análise do Acordo Coletivo 2023/2024;</w:t>
      </w:r>
    </w:p>
    <w:p w:rsidR="00D03330" w:rsidRDefault="00AB3167">
      <w:pPr>
        <w:pStyle w:val="Pargrafoda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 xml:space="preserve">Informar a Comissão de Planejamento e Finanças - </w:t>
      </w:r>
      <w:proofErr w:type="spellStart"/>
      <w:r>
        <w:rPr>
          <w:rFonts w:ascii="Arial" w:eastAsiaTheme="minorHAnsi" w:hAnsi="Arial" w:cs="Arial"/>
          <w:lang w:val="pt-BR" w:eastAsia="en-US"/>
        </w:rPr>
        <w:t>CPFi</w:t>
      </w:r>
      <w:proofErr w:type="spellEnd"/>
      <w:r>
        <w:rPr>
          <w:rFonts w:ascii="Arial" w:eastAsiaTheme="minorHAnsi" w:hAnsi="Arial" w:cs="Arial"/>
          <w:lang w:val="pt-BR" w:eastAsia="en-US"/>
        </w:rPr>
        <w:t xml:space="preserve"> que a COA analisou </w:t>
      </w:r>
      <w:r w:rsidRPr="00D00400">
        <w:rPr>
          <w:rFonts w:ascii="Arial" w:eastAsiaTheme="minorHAnsi" w:hAnsi="Arial" w:cs="Arial"/>
          <w:lang w:val="pt-BR" w:eastAsia="en-US"/>
        </w:rPr>
        <w:t>a proposta apresentada, havendo a necessidade de apreciação d</w:t>
      </w:r>
      <w:r>
        <w:rPr>
          <w:rFonts w:ascii="Arial" w:eastAsiaTheme="minorHAnsi" w:hAnsi="Arial" w:cs="Arial"/>
          <w:lang w:val="pt-BR" w:eastAsia="en-US"/>
        </w:rPr>
        <w:t xml:space="preserve">as cláusulas </w:t>
      </w:r>
      <w:r w:rsidRPr="00D00400">
        <w:rPr>
          <w:rFonts w:ascii="Arial" w:eastAsiaTheme="minorHAnsi" w:hAnsi="Arial" w:cs="Arial"/>
          <w:lang w:val="pt-BR" w:eastAsia="en-US"/>
        </w:rPr>
        <w:t>com i</w:t>
      </w:r>
      <w:r>
        <w:rPr>
          <w:rFonts w:ascii="Arial" w:eastAsiaTheme="minorHAnsi" w:hAnsi="Arial" w:cs="Arial"/>
          <w:lang w:val="pt-BR" w:eastAsia="en-US"/>
        </w:rPr>
        <w:t xml:space="preserve">mpacto financeiro </w:t>
      </w:r>
      <w:r w:rsidRPr="00D00400">
        <w:rPr>
          <w:rFonts w:ascii="Arial" w:eastAsiaTheme="minorHAnsi" w:hAnsi="Arial" w:cs="Arial"/>
          <w:lang w:val="pt-BR" w:eastAsia="en-US"/>
        </w:rPr>
        <w:t>direto</w:t>
      </w:r>
      <w:r>
        <w:rPr>
          <w:rFonts w:ascii="Arial" w:eastAsiaTheme="minorHAnsi" w:hAnsi="Arial" w:cs="Arial"/>
          <w:lang w:val="pt-BR" w:eastAsia="en-US"/>
        </w:rPr>
        <w:t>;</w:t>
      </w:r>
    </w:p>
    <w:p w:rsidR="00D03330" w:rsidRDefault="00AB3167">
      <w:pPr>
        <w:pStyle w:val="Pargrafoda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proofErr w:type="spellStart"/>
      <w:r>
        <w:rPr>
          <w:rStyle w:val="Nenhum"/>
          <w:rFonts w:ascii="Arial" w:eastAsia="Cambria" w:hAnsi="Arial" w:cs="Arial"/>
          <w:lang w:val="pt-BR"/>
        </w:rPr>
        <w:t>esta</w:t>
      </w:r>
      <w:proofErr w:type="spellEnd"/>
      <w:r>
        <w:rPr>
          <w:rStyle w:val="Nenhum"/>
          <w:rFonts w:ascii="Arial" w:eastAsia="Cambria" w:hAnsi="Arial" w:cs="Arial"/>
          <w:lang w:val="pt-BR"/>
        </w:rPr>
        <w:t xml:space="preserve"> Deliberação para conhecimento e tomada das seguintes providências, observado e cumprido o fluxo e prazos a seguir: </w:t>
      </w:r>
    </w:p>
    <w:p w:rsidR="00D03330" w:rsidRDefault="00D03330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5"/>
        <w:gridCol w:w="1412"/>
      </w:tblGrid>
      <w:tr w:rsidR="00D03330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D03330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D03330" w:rsidRDefault="00D03330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D03330" w:rsidRDefault="00AB3167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D03330" w:rsidRDefault="00D03330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Style w:val="Nenhum"/>
          <w:rFonts w:ascii="Arial" w:eastAsia="Cambria" w:hAnsi="Arial" w:cs="Arial"/>
          <w:lang w:val="pt-BR"/>
        </w:rPr>
      </w:pPr>
    </w:p>
    <w:p w:rsidR="00D03330" w:rsidRDefault="00AB3167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D03330" w:rsidRDefault="00D03330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D03330" w:rsidRDefault="00AB3167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Curitiba (PR), 09 de agosto de 2024.</w:t>
      </w:r>
    </w:p>
    <w:p w:rsidR="00D03330" w:rsidRDefault="00D03330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3330" w:rsidRDefault="00D03330">
      <w:pPr>
        <w:pStyle w:val="PargrafodaLista"/>
        <w:suppressAutoHyphens w:val="0"/>
        <w:spacing w:line="360" w:lineRule="auto"/>
        <w:ind w:left="0"/>
        <w:jc w:val="both"/>
        <w:rPr>
          <w:rFonts w:ascii="Arial" w:eastAsia="Times New Roman" w:hAnsi="Arial" w:cs="Arial"/>
        </w:rPr>
      </w:pPr>
    </w:p>
    <w:p w:rsidR="00D03330" w:rsidRDefault="00D03330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D03330">
        <w:trPr>
          <w:trHeight w:val="450"/>
          <w:jc w:val="center"/>
        </w:trPr>
        <w:tc>
          <w:tcPr>
            <w:tcW w:w="4676" w:type="dxa"/>
            <w:vAlign w:val="center"/>
          </w:tcPr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AB316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D03330" w:rsidRDefault="00AB3167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D03330" w:rsidRDefault="00AB3167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D03330">
        <w:trPr>
          <w:trHeight w:val="450"/>
          <w:jc w:val="center"/>
        </w:trPr>
        <w:tc>
          <w:tcPr>
            <w:tcW w:w="4676" w:type="dxa"/>
            <w:vAlign w:val="center"/>
          </w:tcPr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AB316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D03330" w:rsidRDefault="00AB316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D03330" w:rsidRDefault="00D0333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846"/>
        <w:gridCol w:w="3691"/>
        <w:gridCol w:w="879"/>
        <w:gridCol w:w="667"/>
        <w:gridCol w:w="850"/>
        <w:gridCol w:w="1138"/>
      </w:tblGrid>
      <w:tr w:rsidR="00D03330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eastAsia="Times New Roman" w:hAnsi="Arial" w:cs="Arial"/>
              </w:rPr>
              <w:t>ª REUNIÃO EXTRAORDINÁRIA DA COA-CAU/PR 2024</w:t>
            </w:r>
          </w:p>
          <w:p w:rsidR="00D03330" w:rsidRDefault="00D03330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D03330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D03330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D03330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D03330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D03330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Ausente</w:t>
            </w:r>
          </w:p>
        </w:tc>
      </w:tr>
      <w:tr w:rsidR="00D03330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3330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3330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AB31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3330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AB316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30" w:rsidRDefault="00D033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30" w:rsidRDefault="00AB31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D03330">
        <w:trPr>
          <w:trHeight w:val="14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>
              <w:rPr>
                <w:rFonts w:ascii="Arial" w:eastAsia="Times New Roman" w:hAnsi="Arial" w:cs="Arial"/>
                <w:b/>
                <w:color w:val="000000"/>
              </w:rPr>
              <w:t>02ª REUNIÃO EXTRAORDINÁRIA COA-CAU/PR</w:t>
            </w:r>
          </w:p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>
              <w:rPr>
                <w:rFonts w:ascii="Arial" w:eastAsia="Times New Roman" w:hAnsi="Arial" w:cs="Arial"/>
                <w:b/>
                <w:color w:val="000000"/>
              </w:rPr>
              <w:t>09/08/2024</w:t>
            </w:r>
          </w:p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Acordo Coletivo de Trabalho 2024/2025</w:t>
            </w:r>
          </w:p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>
              <w:rPr>
                <w:rFonts w:ascii="Arial" w:eastAsia="Times New Roman" w:hAnsi="Arial" w:cs="Arial"/>
                <w:color w:val="000000"/>
              </w:rPr>
              <w:t xml:space="preserve">(3),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 xml:space="preserve">(1)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Total de 4</w:t>
            </w:r>
            <w:r>
              <w:rPr>
                <w:rFonts w:ascii="Arial" w:eastAsia="Times New Roman" w:hAnsi="Arial" w:cs="Arial"/>
                <w:b/>
                <w:color w:val="000000"/>
                <w:shd w:val="clear" w:color="auto" w:fill="FFFF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(quatro) Conselheiros.</w:t>
            </w:r>
          </w:p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D03330" w:rsidRDefault="00AB316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PROPOSTA DE ACORDO COLETIVO DE TRABALHO 2023/2024, DISCUTIDO PELOS 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FUNCIONÁRIOS DO CAU EM ASSEMBLEIA NO DIA 15 DE FEVEREIRO DE 2023.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 xml:space="preserve">Os periodos </w:t>
      </w:r>
      <w:r w:rsidRPr="00D00400">
        <w:rPr>
          <w:rFonts w:ascii="Arial" w:eastAsia="Times New Roman" w:hAnsi="Arial" w:cs="Arial"/>
          <w:highlight w:val="green"/>
        </w:rPr>
        <w:t>corretos são 2024/2025, data da assembleia em 2024.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SALÁRIOS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Reposição integral do INPC do período de abril/23 a março/24, previsão de 3% (três por cento); Correção dos salários em mais 2% (dois por cento), a título de ganho real e reposição por perdas inflacionária (diferença entre o INPC a real inflação do período); Reposição da diferença de 2,96% (dois inteiros, virgula noventa e seis por cento), diferença acumulada do INPC do ano de 2021 e 2022 (2021 o INPC foi de 6,94% e foi aplicado 5,00%; 2022 o INPC foi de 11,73% e foi aplicado 10,73%);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BENEFÍCIOS PECUNIÁRIOS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VALE ALIMENTAÇÃO:</w:t>
      </w:r>
      <w:r>
        <w:rPr>
          <w:rFonts w:ascii="Arial" w:eastAsia="Times New Roman" w:hAnsi="Arial" w:cs="Arial"/>
        </w:rPr>
        <w:t xml:space="preserve"> Reajustar pelo percentual do INPC do período de abril/23 a março/24, previsão de 3%, acrescido da reposição dos anos em que não foi aplicado a correção: 2021 3,31%, 2022 6,94% e 2023 11,73%, totalizando 23,43% de reposição não aplicada;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AUXILIO FORMAÇÃO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Reposição integral do INPC do período de abril/23 a março/24, previsão de 3% (três por cento); Reposição dos índices do INPC dos anos de 2021 e 2022 que não foi aplicado a correção nesse beneficio, 2021 3,31%, 2022 6,94% e 2023 11,73%, totalizando 23,43% de reposição não aplicada. Retirar o limitador de 50% do valor do curso, mantendo o teto limitador no valor total gasto.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ASSISTÊNCIA MÉDICA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Correção do valor no percentual da variação anual da ANS, no percentual a ser divulgado até a data do fechamento do ACT e doravante vincular o reajuste automático desse valor sempre que houver reajuste aplicado aos planos de saúde autorizado pela ANS Contemplar no reembolso do beneficio os gastos com despesas com psicólogos e terapias ocupacionais. Estender o beneficio aos dependentes legais dos empregados;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AUXILIO FUNERAL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Reposição integral do INPC do período de abril/23 a março/24, previsão de 3% (três por cento);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AUXILIO CRECHE BABA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Reposição integral do INPC do período de abril/23 a março/24, previsão de 3% (três por cento); Reposição dos indices do INPC dos anos de 2021 e 2022 que não foi aplicado a correção nesse beneficio, 2021 3,31%, 2022 6,94% e 2023 11,73%, totalizando 23,43% de reposição não aplicada.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AUXILIO FILHO COM DEFICIÊNCIA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Reposição integral do INPC do período de abril/23 a março/24, previsão de 3% (três por cento);</w:t>
      </w:r>
      <w:r>
        <w:t xml:space="preserve"> </w:t>
      </w:r>
      <w:r>
        <w:rPr>
          <w:rFonts w:ascii="Arial" w:eastAsia="Times New Roman" w:hAnsi="Arial" w:cs="Arial"/>
        </w:rPr>
        <w:t>Reposição dos índices do INPC dos anos de 2021 e 2022 que não foi aplicado a correção nesse beneficio, 2021 3,31%, 2022 6,94% e 2023 11,73%, totalizando 23,43% de reposição não aplicada;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ABONO SALARIAL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Manter o benefício do pagamento de um salário mínimo aos empregados que ganham até 2 salários mínimos (cláusula 16ª do ACT) e implementar o pagamento de um 13º do auxilio alimentação a todos os empregados, pagos no mês de dezembro de cada ano;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CLAUSULA 23ª – JORNADA FLEXIBILIZADA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Conceder aos Agentes de Fiscalização um horário de trabalho mais flexível, podendo em dias de viagem, iniciar suas atividades as 06:30, não ultrapassando sua jornada diárias de 8 horas.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 xml:space="preserve">A comissão em discussão entende ser </w:t>
      </w:r>
      <w:r w:rsidRPr="00D00400">
        <w:rPr>
          <w:rFonts w:ascii="Arial" w:eastAsia="Times New Roman" w:hAnsi="Arial" w:cs="Arial"/>
          <w:highlight w:val="green"/>
        </w:rPr>
        <w:t>viável a flexibilidade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solicitada</w:t>
      </w:r>
      <w:r w:rsidRPr="00D00400">
        <w:rPr>
          <w:rFonts w:ascii="Arial" w:eastAsia="Times New Roman" w:hAnsi="Arial" w:cs="Arial"/>
          <w:highlight w:val="green"/>
        </w:rPr>
        <w:t>, porém, é necessário para estes eventuais dias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 w:rsidRPr="00D00400">
        <w:rPr>
          <w:rFonts w:ascii="Arial" w:eastAsia="Times New Roman" w:hAnsi="Arial" w:cs="Arial"/>
          <w:highlight w:val="green"/>
        </w:rPr>
        <w:t xml:space="preserve"> que o superior imediato autorize por escrito, não ultrapassando a jornada de 08 horas, respeitando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-se</w:t>
      </w:r>
      <w:r w:rsidRPr="00D00400">
        <w:rPr>
          <w:rFonts w:ascii="Arial" w:eastAsia="Times New Roman" w:hAnsi="Arial" w:cs="Arial"/>
          <w:highlight w:val="green"/>
        </w:rPr>
        <w:t xml:space="preserve"> também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 w:rsidRPr="00D00400">
        <w:rPr>
          <w:rFonts w:ascii="Arial" w:eastAsia="Times New Roman" w:hAnsi="Arial" w:cs="Arial"/>
          <w:highlight w:val="green"/>
        </w:rPr>
        <w:t xml:space="preserve"> o intervalo entre jornada de no mínimo 11 horas consecutivas de descanso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 w:rsidRPr="00D00400">
        <w:rPr>
          <w:rFonts w:ascii="Arial" w:eastAsia="Times New Roman" w:hAnsi="Arial" w:cs="Arial"/>
          <w:highlight w:val="green"/>
        </w:rPr>
        <w:t xml:space="preserve"> conforme prevê a legislação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e</w:t>
      </w:r>
      <w:r w:rsidRPr="00D00400">
        <w:rPr>
          <w:rFonts w:ascii="Arial" w:eastAsia="Times New Roman" w:hAnsi="Arial" w:cs="Arial"/>
          <w:highlight w:val="green"/>
        </w:rPr>
        <w:t>, deve-se observar as Resoluções e Portarias sobre diárias para não haver ônus ao Conselho.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NOVOS BENEFÍCIOS 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FOLGA NO DIA DO ANIVERSÁRIO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mês em que o empregado comemorar o seu aniversário, ele terá direito a folga de um dia.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Podendo ser no próprio dia ou se coincidir com FDS ou feriado deverá ser concedido em outro dia, decidido em comum acordo com sua gerência imediata;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Considerando o atual quadro de funcionários, considerando também que a folga se dará em dia útil, são aproximadamente 2 meses sem um funcionário no Conselho a comissão entende que neste momento é inviável a concessão deste beneficio.</w:t>
      </w: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  <w:b/>
        </w:rPr>
      </w:pP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IMPLANTAÇÃO DO PROCESSO DE DEMISSÃO INCENTIVADA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Implantar a cada três anos o processo de demissão incentivada aos empregados com mais de 10 anos de casa, nos moldes de outros já praticados em outros Conselhos;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lastRenderedPageBreak/>
        <w:t>Esta Cláusula apresenta inconsistência para análise, não apresenta parâmetros de como seria realizada, critérios de seleção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>
        <w:rPr>
          <w:rFonts w:ascii="Arial" w:eastAsia="Times New Roman" w:hAnsi="Arial" w:cs="Arial"/>
          <w:highlight w:val="green"/>
        </w:rPr>
        <w:t xml:space="preserve"> entre outros, sugestão realizar um estudo e apresentar para o próximo ano. Não elegível para apreciação da CPFi devido a falta de elementos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ESTÁGIO OBRIGATÓRIO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Conceder ao empregado que esteja estudando e necessitar cumprir as horas do estágio obrigatório a possibilidade de se ausentar do Conselho em horário de expediente, com a anotação das horas negativas no seu banco de horas para posterior compensação;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Esta Cláusula apresenta</w:t>
      </w:r>
      <w:r w:rsidR="00D00400"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inconsistência para análise, é</w:t>
      </w:r>
      <w:r w:rsidRPr="00D00400">
        <w:rPr>
          <w:rFonts w:ascii="Arial" w:eastAsia="Times New Roman" w:hAnsi="Arial" w:cs="Arial"/>
          <w:highlight w:val="green"/>
          <w:shd w:val="clear" w:color="auto" w:fill="00FF00"/>
        </w:rPr>
        <w:t xml:space="preserve"> </w:t>
      </w:r>
      <w:r w:rsidRPr="00D00400">
        <w:rPr>
          <w:rFonts w:ascii="Arial" w:eastAsia="Times New Roman" w:hAnsi="Arial" w:cs="Arial"/>
          <w:highlight w:val="green"/>
        </w:rPr>
        <w:t xml:space="preserve">necessário um estudo mais aprofundado, 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apontando quais</w:t>
      </w:r>
      <w:r w:rsidRPr="00D00400">
        <w:rPr>
          <w:rFonts w:ascii="Arial" w:eastAsia="Times New Roman" w:hAnsi="Arial" w:cs="Arial"/>
          <w:highlight w:val="green"/>
        </w:rPr>
        <w:t xml:space="preserve"> tipos de curso, </w:t>
      </w:r>
      <w:r w:rsidRPr="00D00400">
        <w:rPr>
          <w:rFonts w:ascii="Arial" w:eastAsia="Times New Roman" w:hAnsi="Arial" w:cs="Arial"/>
          <w:highlight w:val="green"/>
          <w:shd w:val="clear" w:color="auto" w:fill="00FF00"/>
        </w:rPr>
        <w:t xml:space="preserve">se </w:t>
      </w:r>
      <w:r w:rsidRPr="00D00400">
        <w:rPr>
          <w:rFonts w:ascii="Arial" w:eastAsia="Times New Roman" w:hAnsi="Arial" w:cs="Arial"/>
          <w:highlight w:val="green"/>
        </w:rPr>
        <w:t>profissionalizante ou não, quantas horas de estagio a serem cumpridas, apresentar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viabilidade de </w:t>
      </w:r>
      <w:r w:rsidRPr="00D00400">
        <w:rPr>
          <w:rFonts w:ascii="Arial" w:eastAsia="Times New Roman" w:hAnsi="Arial" w:cs="Arial"/>
          <w:highlight w:val="green"/>
          <w:shd w:val="clear" w:color="auto" w:fill="00FF00"/>
        </w:rPr>
        <w:t>aplicação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de resultados e desenvolvimento de atividades em </w:t>
      </w:r>
      <w:r w:rsidRPr="00D00400">
        <w:rPr>
          <w:rFonts w:ascii="Arial" w:eastAsia="Times New Roman" w:hAnsi="Arial" w:cs="Arial"/>
          <w:highlight w:val="green"/>
        </w:rPr>
        <w:t xml:space="preserve"> artigo ou trabalho de conclusão de curso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voltados ao Conselho</w:t>
      </w:r>
      <w:r w:rsidR="00D00400" w:rsidRPr="00D00400">
        <w:rPr>
          <w:rFonts w:ascii="Arial" w:eastAsia="Times New Roman" w:hAnsi="Arial" w:cs="Arial"/>
          <w:highlight w:val="green"/>
          <w:shd w:val="clear" w:color="auto" w:fill="FFFF00"/>
        </w:rPr>
        <w:t>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SEGURO DE VIDA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Contratação de apólice de seguro de vida a todos os empregados;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AUXILIO PARA AUTO CUIDADO E SAÚDE BEM ESTAR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Reembolso de R$ 150,00 (cento e cinquenta reais) por mês, mediante comprovação, a título de auto cuidado e saúde, para ser utilizados em academias, pilates, clinicas psicológicas e de terapias ocupacionais; 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>Competência da CPFi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PREVIDENCIA PRIVADA COMPLEMENTAR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Instituir o plano de previdência complementar, com a coparticipação do Conselho, num percentual sobre o salário do empregado, a ser definido. O CREA-PR já possui um plano de previdência complementar aos seus empregados;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Esta </w:t>
      </w:r>
      <w:r w:rsidRPr="00D00400">
        <w:rPr>
          <w:rFonts w:ascii="Arial" w:eastAsia="Times New Roman" w:hAnsi="Arial" w:cs="Arial"/>
          <w:highlight w:val="green"/>
        </w:rPr>
        <w:t>Cláusula apresenta inconsistência para análise, não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contém</w:t>
      </w:r>
      <w:r w:rsidRPr="00D00400">
        <w:rPr>
          <w:rFonts w:ascii="Arial" w:eastAsia="Times New Roman" w:hAnsi="Arial" w:cs="Arial"/>
          <w:highlight w:val="green"/>
        </w:rPr>
        <w:t xml:space="preserve"> </w:t>
      </w:r>
      <w:r>
        <w:rPr>
          <w:rFonts w:ascii="Arial" w:eastAsia="Times New Roman" w:hAnsi="Arial" w:cs="Arial"/>
          <w:highlight w:val="green"/>
        </w:rPr>
        <w:t>parâmetros de como seria realizada, critérios e percentuais de contribuição de cada funcionário e do Conselho.</w:t>
      </w:r>
      <w:r>
        <w:rPr>
          <w:rFonts w:ascii="Arial" w:eastAsia="Times New Roman" w:hAnsi="Arial" w:cs="Arial"/>
          <w:shd w:val="clear" w:color="auto" w:fill="FFFF00"/>
        </w:rPr>
        <w:t xml:space="preserve"> 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RECESSO DE FIM DE ANO E FERIADOS PONTES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Definir antecipadamente, com clausula no ACT as datas do recesso e dos feriados pontes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highlight w:val="green"/>
        </w:rPr>
        <w:t xml:space="preserve">A comissão analisou e entende que cabe à presidência a definição em conjunto com o calendário </w:t>
      </w:r>
      <w:r w:rsidRPr="00D00400">
        <w:rPr>
          <w:rFonts w:ascii="Arial" w:eastAsia="Times New Roman" w:hAnsi="Arial" w:cs="Arial"/>
          <w:highlight w:val="green"/>
        </w:rPr>
        <w:t>anual, deve-se observar o levantamento do impacto financeiro, após el</w:t>
      </w:r>
      <w:r w:rsidR="00D00400" w:rsidRPr="00D00400">
        <w:rPr>
          <w:rFonts w:ascii="Arial" w:eastAsia="Times New Roman" w:hAnsi="Arial" w:cs="Arial"/>
          <w:highlight w:val="green"/>
        </w:rPr>
        <w:t>aborado o calendário deverá ser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analisado</w:t>
      </w:r>
      <w:r w:rsidRPr="00D00400">
        <w:rPr>
          <w:rFonts w:ascii="Arial" w:eastAsia="Times New Roman" w:hAnsi="Arial" w:cs="Arial"/>
          <w:highlight w:val="green"/>
        </w:rPr>
        <w:t xml:space="preserve"> na COA e, cabe ao Conselho a ampla divulgação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, </w:t>
      </w:r>
      <w:r w:rsidRPr="00D00400">
        <w:rPr>
          <w:rFonts w:ascii="Arial" w:eastAsia="Times New Roman" w:hAnsi="Arial" w:cs="Arial"/>
          <w:highlight w:val="green"/>
        </w:rPr>
        <w:t>com devida antecedência.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MANUTENÇÃO DAS DEMAIS CLÁUSULAS DO ACT</w:t>
      </w:r>
    </w:p>
    <w:p w:rsidR="00D03330" w:rsidRPr="00D00400" w:rsidRDefault="00AB3167">
      <w:pPr>
        <w:spacing w:line="276" w:lineRule="auto"/>
        <w:jc w:val="both"/>
        <w:rPr>
          <w:rFonts w:ascii="Arial" w:eastAsia="Times New Roman" w:hAnsi="Arial" w:cs="Arial"/>
          <w:highlight w:val="green"/>
        </w:rPr>
      </w:pP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Por este item constar na proposta, entendemos também ser necessário realizar</w:t>
      </w:r>
      <w:r w:rsidRPr="00D00400">
        <w:rPr>
          <w:rFonts w:ascii="Arial" w:eastAsia="Times New Roman" w:hAnsi="Arial" w:cs="Arial"/>
          <w:highlight w:val="green"/>
        </w:rPr>
        <w:t xml:space="preserve"> a leitura do ACT 2023/2024 e verificamos que o documento 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precisa</w:t>
      </w:r>
      <w:r w:rsidRPr="00D00400">
        <w:rPr>
          <w:rFonts w:ascii="Arial" w:eastAsia="Times New Roman" w:hAnsi="Arial" w:cs="Arial"/>
          <w:highlight w:val="green"/>
        </w:rPr>
        <w:t xml:space="preserve"> de uma revisão geral 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por apresentar </w:t>
      </w:r>
      <w:r w:rsidRPr="00D00400">
        <w:rPr>
          <w:rFonts w:ascii="Arial" w:eastAsia="Times New Roman" w:hAnsi="Arial" w:cs="Arial"/>
          <w:highlight w:val="green"/>
        </w:rPr>
        <w:t>vários erros de digitação.</w:t>
      </w:r>
    </w:p>
    <w:p w:rsidR="00D03330" w:rsidRPr="00D00400" w:rsidRDefault="00AB3167">
      <w:pPr>
        <w:spacing w:line="276" w:lineRule="auto"/>
        <w:jc w:val="both"/>
        <w:rPr>
          <w:rFonts w:ascii="Arial" w:eastAsia="Times New Roman" w:hAnsi="Arial" w:cs="Arial"/>
          <w:highlight w:val="green"/>
        </w:rPr>
      </w:pPr>
      <w:r w:rsidRPr="00D00400">
        <w:rPr>
          <w:rFonts w:ascii="Arial" w:eastAsia="Times New Roman" w:hAnsi="Arial" w:cs="Arial"/>
          <w:highlight w:val="green"/>
        </w:rPr>
        <w:lastRenderedPageBreak/>
        <w:t>Ademais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 w:rsidRPr="00D00400">
        <w:rPr>
          <w:rFonts w:ascii="Arial" w:eastAsia="Times New Roman" w:hAnsi="Arial" w:cs="Arial"/>
          <w:highlight w:val="green"/>
        </w:rPr>
        <w:t xml:space="preserve"> a COA observou algumas cláusulas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>,</w:t>
      </w:r>
      <w:r w:rsidRPr="00D00400">
        <w:rPr>
          <w:rFonts w:ascii="Arial" w:eastAsia="Times New Roman" w:hAnsi="Arial" w:cs="Arial"/>
          <w:highlight w:val="green"/>
        </w:rPr>
        <w:t xml:space="preserve"> como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as que seguem, destacando a necessidade de exame mais criterioso</w:t>
      </w:r>
      <w:r w:rsidRPr="00D00400">
        <w:rPr>
          <w:rFonts w:ascii="Arial" w:eastAsia="Times New Roman" w:hAnsi="Arial" w:cs="Arial"/>
          <w:highlight w:val="green"/>
        </w:rPr>
        <w:t>:</w:t>
      </w:r>
    </w:p>
    <w:p w:rsidR="00D03330" w:rsidRPr="00D00400" w:rsidRDefault="00AB3167">
      <w:pPr>
        <w:spacing w:line="276" w:lineRule="auto"/>
        <w:jc w:val="both"/>
        <w:rPr>
          <w:rFonts w:ascii="Arial" w:eastAsia="Times New Roman" w:hAnsi="Arial" w:cs="Arial"/>
          <w:highlight w:val="green"/>
        </w:rPr>
      </w:pPr>
      <w:r w:rsidRPr="00D00400">
        <w:rPr>
          <w:rFonts w:ascii="Arial" w:eastAsia="Times New Roman" w:hAnsi="Arial" w:cs="Arial"/>
          <w:highlight w:val="green"/>
        </w:rPr>
        <w:t>AUXILIO TRANSPORTE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–</w:t>
      </w:r>
      <w:r w:rsidRPr="00D00400">
        <w:rPr>
          <w:rFonts w:ascii="Arial" w:eastAsia="Times New Roman" w:hAnsi="Arial" w:cs="Arial"/>
          <w:highlight w:val="green"/>
        </w:rPr>
        <w:t xml:space="preserve"> conforme cláusula o Conselho não desconta dos funcionários o percentual de 6% do salário base.</w:t>
      </w:r>
    </w:p>
    <w:p w:rsidR="00D03330" w:rsidRPr="00D00400" w:rsidRDefault="00AB3167">
      <w:pPr>
        <w:spacing w:line="276" w:lineRule="auto"/>
        <w:jc w:val="both"/>
        <w:rPr>
          <w:rFonts w:ascii="Arial" w:eastAsia="Times New Roman" w:hAnsi="Arial" w:cs="Arial"/>
          <w:highlight w:val="green"/>
        </w:rPr>
      </w:pPr>
      <w:r w:rsidRPr="00D00400">
        <w:rPr>
          <w:rFonts w:ascii="Arial" w:eastAsia="Times New Roman" w:hAnsi="Arial" w:cs="Arial"/>
          <w:highlight w:val="green"/>
        </w:rPr>
        <w:t xml:space="preserve">AUXILIO SAÚDE – 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em seu </w:t>
      </w:r>
      <w:r w:rsidRPr="00D00400">
        <w:rPr>
          <w:rFonts w:ascii="Arial" w:eastAsia="Times New Roman" w:hAnsi="Arial" w:cs="Arial"/>
          <w:highlight w:val="green"/>
        </w:rPr>
        <w:t>parágrafo terceiro</w:t>
      </w:r>
      <w:r w:rsidRPr="00D00400">
        <w:rPr>
          <w:rFonts w:ascii="Arial" w:eastAsia="Times New Roman" w:hAnsi="Arial" w:cs="Arial"/>
          <w:highlight w:val="green"/>
          <w:shd w:val="clear" w:color="auto" w:fill="FFFF00"/>
        </w:rPr>
        <w:t xml:space="preserve"> consta</w:t>
      </w:r>
      <w:r w:rsidRPr="00D00400">
        <w:rPr>
          <w:rFonts w:ascii="Arial" w:eastAsia="Times New Roman" w:hAnsi="Arial" w:cs="Arial"/>
          <w:highlight w:val="green"/>
        </w:rPr>
        <w:t>, o Conselho reembolsará ao empregado, a título de assistência médica e odontológica o valor de R$ 100,00 (cem reais) durante o período de pandemia, por um ano e não deve integrar o valor do auxílio e sim estar desmembrado do mesmo.</w:t>
      </w:r>
    </w:p>
    <w:p w:rsidR="00D03330" w:rsidRDefault="00AB3167">
      <w:pPr>
        <w:spacing w:line="276" w:lineRule="auto"/>
        <w:jc w:val="both"/>
        <w:rPr>
          <w:rFonts w:ascii="Arial" w:eastAsia="Times New Roman" w:hAnsi="Arial" w:cs="Arial"/>
        </w:rPr>
      </w:pPr>
      <w:r w:rsidRPr="00D00400">
        <w:rPr>
          <w:rFonts w:ascii="Arial" w:eastAsia="Times New Roman" w:hAnsi="Arial" w:cs="Arial"/>
          <w:highlight w:val="green"/>
        </w:rPr>
        <w:t>Em maio de 2023 a OMS declarou fim da pandemia.</w:t>
      </w: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  <w:b/>
        </w:rPr>
      </w:pPr>
    </w:p>
    <w:p w:rsidR="00D03330" w:rsidRDefault="00D03330">
      <w:pPr>
        <w:spacing w:line="276" w:lineRule="auto"/>
        <w:jc w:val="both"/>
        <w:rPr>
          <w:rFonts w:ascii="Arial" w:eastAsia="Times New Roman" w:hAnsi="Arial" w:cs="Arial"/>
        </w:rPr>
      </w:pPr>
      <w:bookmarkStart w:id="1" w:name="_GoBack"/>
      <w:bookmarkEnd w:id="1"/>
    </w:p>
    <w:sectPr w:rsidR="00D03330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CC" w:rsidRDefault="00AB3167">
      <w:pPr>
        <w:spacing w:after="0" w:line="240" w:lineRule="auto"/>
      </w:pPr>
      <w:r>
        <w:separator/>
      </w:r>
    </w:p>
  </w:endnote>
  <w:endnote w:type="continuationSeparator" w:id="0">
    <w:p w:rsidR="00A720CC" w:rsidRDefault="00A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30" w:rsidRDefault="00AB3167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D03330" w:rsidRDefault="00AB3167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3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3330" w:rsidRDefault="00AB3167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D03330" w:rsidRDefault="00D03330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1FA4A8" id="Retângulo 22" o:spid="_x0000_s1027" style="position:absolute;left:0;text-align:left;margin-left:417pt;margin-top:795pt;width:36.5pt;height:11.15pt;z-index:-5033164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lD6AEAACwEAAAOAAAAZHJzL2Uyb0RvYy54bWysU1Fu2zAM/R+wOwj6X5xkQVEYcYphRYcB&#10;w1a03QEUWYoFSKJAKbFznV1lFxsl22m3fXXYj0zRfI/kI7W9GZxlJ4XRgG/4arHkTHkJrfGHhn9/&#10;unt3zVlMwrfCglcNP6vIb3Zv32z7UKs1dGBbhYxIfKz70PAupVBXVZSdciIuIChPPzWgE4mueKha&#10;FD2xO1utl8urqgdsA4JUMZL3dvzJd4VfayXTN62jSsw2nGpL5cRy7vNZ7baiPqAInZFTGeIfqnDC&#10;eEp6oboVSbAjmr+onJEIEXRaSHAVaG2kKj1QN6vlH908diKo0guJE8NFpvj/aOXX0z0y0zZ8w5kX&#10;jkb0oNLPH/5wtMDW6yxQH2JNcY/hHqdbJDN3O2h0+Ut9sKGIer6IqobEJDk3V++vrkl6Sb9Wm9WG&#10;bGKpnsEBY/qkwLFsNBxpZkVKcfoS0xg6h+RcHu6MteQXtfWsz/l+cxOz9ZQgVz3WWax0tmrEPChN&#10;DZdysyNKPOw/WmTjVtDaUrHzbhQyAuRATWlfiZ0gGa3KMr4SfwGV/ODTBe+MByxCvugum2nYD2We&#10;q3l0e2jPNGP72dPe5DcwGzgb+9kQXnZAOsiEk6gfjgm0KWPI7CPXpC6tZBnk9Hzyzr+8l6jnR777&#10;BQAA//8DAFBLAwQUAAYACAAAACEATo2fVOIAAAANAQAADwAAAGRycy9kb3ducmV2LnhtbExPQU7D&#10;MBC8I/EHa5G4UTsNtGmIU1VUqNxKWw7l5sYmibDXUew24fdsT3Cb2RnNzhTL0Vl2MX1oPUpIJgKY&#10;wcrrFmsJH4fXhwxYiAq1sh6NhB8TYFne3hQq137AnbnsY80oBEOuJDQxdjnnoWqMU2HiO4Okffne&#10;qUi0r7nu1UDhzvKpEDPuVIv0oVGdeWlM9b0/OwlvSXb8XG+G91U6360P43G7sW4r5f3duHoGFs0Y&#10;/8xwrU/VoaROJ39GHZiVkKWPtCWS8LQQhMiyEHMCJzrNkmkKvCz4/xXlLwAAAP//AwBQSwECLQAU&#10;AAYACAAAACEAtoM4kv4AAADhAQAAEwAAAAAAAAAAAAAAAAAAAAAAW0NvbnRlbnRfVHlwZXNdLnht&#10;bFBLAQItABQABgAIAAAAIQA4/SH/1gAAAJQBAAALAAAAAAAAAAAAAAAAAC8BAABfcmVscy8ucmVs&#10;c1BLAQItABQABgAIAAAAIQBPZJlD6AEAACwEAAAOAAAAAAAAAAAAAAAAAC4CAABkcnMvZTJvRG9j&#10;LnhtbFBLAQItABQABgAIAAAAIQBOjZ9U4gAAAA0BAAAPAAAAAAAAAAAAAAAAAEIEAABkcnMvZG93&#10;bnJldi54bWxQSwUGAAAAAAQABADzAAAAUQUAAAAA&#10;" o:allowincell="f" filled="f" stroked="f" strokeweight="0">
              <v:textbox inset="0,0,0,0">
                <w:txbxContent>
                  <w:p w:rsidR="00D03330" w:rsidRDefault="00AB3167">
                    <w:pPr>
                      <w:pStyle w:val="Contedodoquadro"/>
                      <w:spacing w:line="204" w:lineRule="auto"/>
                      <w:ind w:left="60" w:firstLine="60"/>
                      <w:jc w:val="right"/>
                    </w:pPr>
                    <w:r>
                      <w:rPr>
                        <w:rFonts w:ascii="DaxCondensed" w:eastAsia="DaxCondensed" w:hAnsi="DaxCondensed" w:cs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ascii="DaxCondensed" w:eastAsia="DaxCondensed" w:hAnsi="DaxCondensed" w:cs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ascii="DaxCondensed" w:eastAsia="DaxCondensed" w:hAnsi="DaxCondensed" w:cs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 w:rsidR="00D03330" w:rsidRDefault="00D03330">
                    <w:pPr>
                      <w:pStyle w:val="Contedodoquadro"/>
                      <w:spacing w:after="0" w:line="240" w:lineRule="auto"/>
                      <w:ind w:left="22" w:firstLine="22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D03330" w:rsidRDefault="00AB3167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17/2024 da COA-CAU/PR, de 09 de agosto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CC" w:rsidRDefault="00AB3167">
      <w:pPr>
        <w:spacing w:after="0" w:line="240" w:lineRule="auto"/>
      </w:pPr>
      <w:r>
        <w:separator/>
      </w:r>
    </w:p>
  </w:footnote>
  <w:footnote w:type="continuationSeparator" w:id="0">
    <w:p w:rsidR="00A720CC" w:rsidRDefault="00AB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30" w:rsidRDefault="00AB316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14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3330" w:rsidRDefault="00AB3167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D03330" w:rsidRDefault="00AB3167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27F4B" id="Retângulo 21" o:spid="_x0000_s1026" style="position:absolute;margin-left:158.65pt;margin-top:60.4pt;width:264.05pt;height:14.7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/S6gEAACYEAAAOAAAAZHJzL2Uyb0RvYy54bWysU9tu2zAMfR+wfxD0vjiXrgiCOMWwosOA&#10;YSva7QMUWYoFSKJAKbHzO/uV/dgo2U53eWrRF5mieEieQ3p70zvLTgqjAV/zxWzOmfISGuMPNf/x&#10;/e7dmrOYhG+EBa9qflaR3+zevtl2YaOW0IJtFDJK4uOmCzVvUwqbqoqyVU7EGQTl6VEDOpHoioeq&#10;QdFRdmer5Xx+XXWATUCQKkby3g6PfFfya61k+qZ1VInZmlNvqZxYzn0+q91WbA4oQmvk2IZ4QRdO&#10;GE9FL6luRRLsiOa/VM5IhAg6zSS4CrQ2UhUOxGYx/4fNYyuCKlxInBguMsXXSyu/nu6RmYZmx5kX&#10;jkb0oNKvn/5wtMCWiyxQF+KG4h7DPY63SGZm22t0+Us8WF9EPV9EVX1ikpyr1fvV1Zy0l/S2WF+v&#10;r4rq1RM6YEyfFDiWjZojDa1oKU5fYqKKFDqF5GIe7oy1ZXDWsy4X/MtN4dYTKrc9NFqsdLYqx1n/&#10;oDQxLv1mR5R42H+0yIa1oL2lZqflKMkIkAM1lX0mdoRktCrb+Ez8BVTqg08XvDMeME9n4Dmwy0RT&#10;v+/HMe2hOdN07WdPG5O3fzJwMvaTIbxsgQSQCUc1PxwTaFP0z2mHXGM5WsYylvHHydv+571EPf3e&#10;u98AAAD//wMAUEsDBBQABgAIAAAAIQC5zEBV4QAAAAsBAAAPAAAAZHJzL2Rvd25yZXYueG1sTI/N&#10;TsMwEITvSLyDtUjcqJ2kpVGIU1VUqNxKWw7l5sZLEuGfKHab8PYsJzjuzKfZmXI1WcOuOITOOwnJ&#10;TABDV3vduUbC+/HlIQcWonJaGe9QwjcGWFW3N6UqtB/dHq+H2DAKcaFQEtoY+4LzULdoVZj5Hh15&#10;n36wKtI5NFwPaqRwa3gqxCO3qnP0oVU9PrdYfx0uVsJrkp8+NtvxbZ0t95vjdNptjd1JeX83rZ+A&#10;RZziHwy/9ak6VNTp7C9OB2YkZMkyI5SMVNAGIvL5Yg7sTMpCpMCrkv/fUP0AAAD//wMAUEsBAi0A&#10;FAAGAAgAAAAhALaDOJL+AAAA4QEAABMAAAAAAAAAAAAAAAAAAAAAAFtDb250ZW50X1R5cGVzXS54&#10;bWxQSwECLQAUAAYACAAAACEAOP0h/9YAAACUAQAACwAAAAAAAAAAAAAAAAAvAQAAX3JlbHMvLnJl&#10;bHNQSwECLQAUAAYACAAAACEAXIjP0uoBAAAmBAAADgAAAAAAAAAAAAAAAAAuAgAAZHJzL2Uyb0Rv&#10;Yy54bWxQSwECLQAUAAYACAAAACEAucxAVeEAAAALAQAADwAAAAAAAAAAAAAAAABEBAAAZHJzL2Rv&#10;d25yZXYueG1sUEsFBgAAAAAEAAQA8wAAAFIFAAAAAA==&#10;" o:allowincell="f" filled="f" stroked="f" strokeweight="0">
              <v:textbox inset="0,0,0,0">
                <w:txbxContent>
                  <w:p w:rsidR="00D03330" w:rsidRDefault="00AB3167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 w:rsidR="00D03330" w:rsidRDefault="00AB3167">
                    <w:pPr>
                      <w:pStyle w:val="Contedodoquadro"/>
                      <w:spacing w:after="0" w:line="240" w:lineRule="auto"/>
                      <w:ind w:left="22" w:firstLine="22"/>
                    </w:pPr>
                    <w:r>
                      <w:rPr>
                        <w:rFonts w:ascii="DaxCondensed-Regular" w:eastAsia="DaxCondensed-Regular" w:hAnsi="DaxCondensed-Regular" w:cs="DaxCondensed-Regular"/>
                        <w:color w:val="006666"/>
                        <w:sz w:val="24"/>
                      </w:rPr>
                      <w:t xml:space="preserve"> PRCAU/PR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2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615"/>
    <w:multiLevelType w:val="multilevel"/>
    <w:tmpl w:val="A9CA50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7F520A"/>
    <w:multiLevelType w:val="multilevel"/>
    <w:tmpl w:val="2FDA15C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2" w15:restartNumberingAfterBreak="0">
    <w:nsid w:val="73096ABB"/>
    <w:multiLevelType w:val="multilevel"/>
    <w:tmpl w:val="CC08F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30"/>
    <w:rsid w:val="00A720CC"/>
    <w:rsid w:val="00AB3167"/>
    <w:rsid w:val="00D00400"/>
    <w:rsid w:val="00D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2C820-4484-44E8-935B-56BF176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83"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48@thread.tacv2/1723137135478?context=%7b\%22Tid\%22%3A\%228e84fea3-95f0-4999-bd94-e0703c160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1768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2024-06-28T11:57:00Z</cp:lastPrinted>
  <dcterms:created xsi:type="dcterms:W3CDTF">2024-08-13T14:00:00Z</dcterms:created>
  <dcterms:modified xsi:type="dcterms:W3CDTF">2024-08-13T14:19:00Z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