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F6" w:rsidRDefault="00822F9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SÚMULA DA </w:t>
      </w:r>
      <w:r w:rsidR="00BA420D">
        <w:rPr>
          <w:sz w:val="24"/>
          <w:szCs w:val="24"/>
        </w:rPr>
        <w:t>77</w:t>
      </w:r>
      <w:r>
        <w:rPr>
          <w:sz w:val="24"/>
          <w:szCs w:val="24"/>
        </w:rPr>
        <w:t xml:space="preserve"> REUNIÃO DO CONSELHO DIRETOR DO CAU/PR</w:t>
      </w:r>
    </w:p>
    <w:p w:rsidR="00ED49F6" w:rsidRDefault="00ED49F6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Style w:val="aff8"/>
        <w:tblW w:w="10490" w:type="dxa"/>
        <w:tblInd w:w="-5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402"/>
        <w:gridCol w:w="1415"/>
        <w:gridCol w:w="3688"/>
      </w:tblGrid>
      <w:tr w:rsidR="00ED49F6">
        <w:tc>
          <w:tcPr>
            <w:tcW w:w="1985" w:type="dxa"/>
            <w:shd w:val="clear" w:color="auto" w:fill="D0CECE"/>
          </w:tcPr>
          <w:p w:rsidR="00ED49F6" w:rsidRDefault="00822F91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3402" w:type="dxa"/>
          </w:tcPr>
          <w:p w:rsidR="00ED49F6" w:rsidRDefault="000F3996" w:rsidP="000F3996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22F91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5</w:t>
            </w:r>
            <w:r w:rsidR="00822F91">
              <w:rPr>
                <w:sz w:val="24"/>
                <w:szCs w:val="24"/>
              </w:rPr>
              <w:t>/2024</w:t>
            </w:r>
          </w:p>
        </w:tc>
        <w:tc>
          <w:tcPr>
            <w:tcW w:w="1415" w:type="dxa"/>
            <w:shd w:val="clear" w:color="auto" w:fill="D0CECE"/>
          </w:tcPr>
          <w:p w:rsidR="00ED49F6" w:rsidRDefault="00822F91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</w:t>
            </w:r>
          </w:p>
        </w:tc>
        <w:tc>
          <w:tcPr>
            <w:tcW w:w="3688" w:type="dxa"/>
          </w:tcPr>
          <w:p w:rsidR="00ED49F6" w:rsidRDefault="00822F91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 às 18h</w:t>
            </w:r>
          </w:p>
        </w:tc>
      </w:tr>
      <w:tr w:rsidR="00ED49F6">
        <w:tc>
          <w:tcPr>
            <w:tcW w:w="1985" w:type="dxa"/>
            <w:shd w:val="clear" w:color="auto" w:fill="D0CECE"/>
          </w:tcPr>
          <w:p w:rsidR="00ED49F6" w:rsidRDefault="00822F91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</w:t>
            </w:r>
          </w:p>
        </w:tc>
        <w:tc>
          <w:tcPr>
            <w:tcW w:w="8505" w:type="dxa"/>
            <w:gridSpan w:val="3"/>
          </w:tcPr>
          <w:p w:rsidR="00ED49F6" w:rsidRDefault="00822F91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Conferência Online por meio da Plataforma </w:t>
            </w:r>
            <w:r>
              <w:rPr>
                <w:i/>
                <w:sz w:val="24"/>
                <w:szCs w:val="24"/>
              </w:rPr>
              <w:t>TEAMS</w:t>
            </w:r>
          </w:p>
        </w:tc>
      </w:tr>
    </w:tbl>
    <w:p w:rsidR="00ED49F6" w:rsidRDefault="00ED49F6">
      <w:pPr>
        <w:spacing w:after="0" w:line="276" w:lineRule="auto"/>
        <w:jc w:val="both"/>
        <w:rPr>
          <w:sz w:val="24"/>
          <w:szCs w:val="24"/>
        </w:rPr>
      </w:pPr>
    </w:p>
    <w:tbl>
      <w:tblPr>
        <w:tblStyle w:val="aff9"/>
        <w:tblW w:w="10485" w:type="dxa"/>
        <w:jc w:val="center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2110"/>
        <w:gridCol w:w="3555"/>
        <w:gridCol w:w="4820"/>
      </w:tblGrid>
      <w:tr w:rsidR="00ED49F6" w:rsidTr="001B2F5A">
        <w:trPr>
          <w:jc w:val="center"/>
        </w:trPr>
        <w:tc>
          <w:tcPr>
            <w:tcW w:w="2110" w:type="dxa"/>
            <w:vMerge w:val="restart"/>
            <w:shd w:val="clear" w:color="auto" w:fill="D0CECE"/>
            <w:vAlign w:val="center"/>
          </w:tcPr>
          <w:p w:rsidR="00ED49F6" w:rsidRDefault="00822F91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PARTICIPANTES</w:t>
            </w:r>
          </w:p>
        </w:tc>
        <w:tc>
          <w:tcPr>
            <w:tcW w:w="3555" w:type="dxa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Maugham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Zaze</w:t>
            </w:r>
            <w:proofErr w:type="spellEnd"/>
          </w:p>
        </w:tc>
        <w:tc>
          <w:tcPr>
            <w:tcW w:w="4820" w:type="dxa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Presidente</w:t>
            </w:r>
          </w:p>
        </w:tc>
      </w:tr>
      <w:tr w:rsidR="00ED49F6" w:rsidTr="001B2F5A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ED49F6" w:rsidRDefault="00ED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Jeancarlo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Versetti</w:t>
            </w:r>
            <w:proofErr w:type="spellEnd"/>
          </w:p>
        </w:tc>
        <w:tc>
          <w:tcPr>
            <w:tcW w:w="4820" w:type="dxa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Vice-presidente</w:t>
            </w:r>
            <w:r w:rsidR="001B2F5A">
              <w:rPr>
                <w:sz w:val="24"/>
                <w:szCs w:val="24"/>
              </w:rPr>
              <w:t xml:space="preserve"> e coordenador adjunto da </w:t>
            </w:r>
            <w:proofErr w:type="spellStart"/>
            <w:r w:rsidR="001B2F5A">
              <w:rPr>
                <w:sz w:val="24"/>
                <w:szCs w:val="24"/>
              </w:rPr>
              <w:t>CPFi</w:t>
            </w:r>
            <w:proofErr w:type="spellEnd"/>
          </w:p>
        </w:tc>
      </w:tr>
      <w:tr w:rsidR="00ED49F6" w:rsidTr="001B2F5A">
        <w:trPr>
          <w:trHeight w:val="278"/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ED49F6" w:rsidRDefault="00ED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</w:tcPr>
          <w:p w:rsidR="00ED49F6" w:rsidRDefault="001B2F5A">
            <w:pPr>
              <w:widowControl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Franco </w:t>
            </w:r>
            <w:proofErr w:type="spellStart"/>
            <w:r>
              <w:rPr>
                <w:sz w:val="24"/>
                <w:szCs w:val="24"/>
              </w:rPr>
              <w:t>Catalano</w:t>
            </w:r>
            <w:proofErr w:type="spellEnd"/>
            <w:r>
              <w:rPr>
                <w:sz w:val="24"/>
                <w:szCs w:val="24"/>
              </w:rPr>
              <w:t xml:space="preserve"> Nardo</w:t>
            </w:r>
          </w:p>
        </w:tc>
        <w:tc>
          <w:tcPr>
            <w:tcW w:w="4820" w:type="dxa"/>
          </w:tcPr>
          <w:p w:rsidR="00ED49F6" w:rsidRDefault="00822F91" w:rsidP="001B2F5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</w:t>
            </w:r>
            <w:r w:rsidR="001B2F5A">
              <w:rPr>
                <w:sz w:val="24"/>
                <w:szCs w:val="24"/>
              </w:rPr>
              <w:t>-adjunto</w:t>
            </w:r>
            <w:r>
              <w:rPr>
                <w:sz w:val="24"/>
                <w:szCs w:val="24"/>
              </w:rPr>
              <w:t xml:space="preserve"> da CED</w:t>
            </w:r>
          </w:p>
        </w:tc>
      </w:tr>
      <w:tr w:rsidR="00ED49F6" w:rsidTr="001B2F5A">
        <w:trPr>
          <w:trHeight w:val="278"/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ED49F6" w:rsidRDefault="00ED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Falleiros</w:t>
            </w:r>
            <w:proofErr w:type="spellEnd"/>
            <w:r>
              <w:rPr>
                <w:sz w:val="24"/>
                <w:szCs w:val="24"/>
              </w:rPr>
              <w:t xml:space="preserve"> Lemos Schmitt</w:t>
            </w:r>
          </w:p>
        </w:tc>
        <w:tc>
          <w:tcPr>
            <w:tcW w:w="4820" w:type="dxa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da COA</w:t>
            </w:r>
          </w:p>
        </w:tc>
      </w:tr>
      <w:tr w:rsidR="00ED49F6" w:rsidTr="001B2F5A">
        <w:trPr>
          <w:trHeight w:val="278"/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ED49F6" w:rsidRDefault="00ED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Ricardo Nunes Sardo</w:t>
            </w:r>
          </w:p>
        </w:tc>
        <w:tc>
          <w:tcPr>
            <w:tcW w:w="4820" w:type="dxa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da CEF</w:t>
            </w:r>
          </w:p>
        </w:tc>
      </w:tr>
      <w:tr w:rsidR="00ED49F6" w:rsidTr="001B2F5A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ED49F6" w:rsidRDefault="00ED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Claudio Forte </w:t>
            </w:r>
            <w:proofErr w:type="spellStart"/>
            <w:r>
              <w:rPr>
                <w:sz w:val="24"/>
                <w:szCs w:val="24"/>
              </w:rPr>
              <w:t>Maiolino</w:t>
            </w:r>
            <w:proofErr w:type="spellEnd"/>
          </w:p>
        </w:tc>
        <w:tc>
          <w:tcPr>
            <w:tcW w:w="4820" w:type="dxa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da CEP</w:t>
            </w:r>
          </w:p>
        </w:tc>
      </w:tr>
      <w:tr w:rsidR="00ED49F6" w:rsidTr="001B2F5A">
        <w:trPr>
          <w:jc w:val="center"/>
        </w:trPr>
        <w:tc>
          <w:tcPr>
            <w:tcW w:w="2110" w:type="dxa"/>
            <w:vMerge w:val="restart"/>
            <w:shd w:val="clear" w:color="auto" w:fill="D0CECE"/>
            <w:vAlign w:val="center"/>
          </w:tcPr>
          <w:p w:rsidR="00ED49F6" w:rsidRDefault="00822F91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ASSESSORIA /</w:t>
            </w:r>
          </w:p>
          <w:p w:rsidR="00ED49F6" w:rsidRDefault="00822F91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CONVIDADOS</w:t>
            </w:r>
          </w:p>
        </w:tc>
        <w:tc>
          <w:tcPr>
            <w:tcW w:w="3555" w:type="dxa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Lucas </w:t>
            </w:r>
            <w:proofErr w:type="spellStart"/>
            <w:r>
              <w:rPr>
                <w:sz w:val="24"/>
                <w:szCs w:val="24"/>
              </w:rPr>
              <w:t>Rieke</w:t>
            </w:r>
            <w:proofErr w:type="spellEnd"/>
          </w:p>
        </w:tc>
        <w:tc>
          <w:tcPr>
            <w:tcW w:w="4820" w:type="dxa"/>
            <w:vAlign w:val="center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Gerente Geral</w:t>
            </w:r>
          </w:p>
        </w:tc>
      </w:tr>
      <w:tr w:rsidR="00ED49F6" w:rsidTr="001B2F5A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ED49F6" w:rsidRDefault="00ED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:rsidR="00ED49F6" w:rsidRDefault="00822F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Alessandro Boncompagni Junior</w:t>
            </w:r>
          </w:p>
        </w:tc>
        <w:tc>
          <w:tcPr>
            <w:tcW w:w="4820" w:type="dxa"/>
            <w:vAlign w:val="center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Supervisor de Plenária e Órgãos Colegiados</w:t>
            </w:r>
          </w:p>
        </w:tc>
      </w:tr>
      <w:tr w:rsidR="00ED49F6" w:rsidTr="001B2F5A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ED49F6" w:rsidRDefault="00ED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Paola Martins Bastos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Supervisora de Secretaria</w:t>
            </w:r>
          </w:p>
        </w:tc>
      </w:tr>
      <w:tr w:rsidR="00ED49F6" w:rsidTr="001B2F5A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ED49F6" w:rsidRDefault="00ED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Edvaneide</w:t>
            </w:r>
            <w:proofErr w:type="spellEnd"/>
            <w:r>
              <w:rPr>
                <w:sz w:val="24"/>
                <w:szCs w:val="24"/>
              </w:rPr>
              <w:t xml:space="preserve"> Amâncio de Lima</w:t>
            </w:r>
          </w:p>
        </w:tc>
        <w:tc>
          <w:tcPr>
            <w:tcW w:w="4820" w:type="dxa"/>
            <w:vAlign w:val="center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Chefe de Gabinete</w:t>
            </w:r>
          </w:p>
        </w:tc>
      </w:tr>
      <w:tr w:rsidR="00ED49F6" w:rsidTr="001B2F5A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ED49F6" w:rsidRDefault="00ED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André </w:t>
            </w:r>
            <w:proofErr w:type="spellStart"/>
            <w:r>
              <w:rPr>
                <w:sz w:val="24"/>
                <w:szCs w:val="24"/>
              </w:rPr>
              <w:t>Gabinio</w:t>
            </w:r>
            <w:proofErr w:type="spellEnd"/>
          </w:p>
        </w:tc>
        <w:tc>
          <w:tcPr>
            <w:tcW w:w="4820" w:type="dxa"/>
            <w:vAlign w:val="center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Supervisor de Gabinete</w:t>
            </w:r>
          </w:p>
        </w:tc>
      </w:tr>
    </w:tbl>
    <w:p w:rsidR="00ED49F6" w:rsidRDefault="00ED49F6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ffa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8506"/>
      </w:tblGrid>
      <w:tr w:rsidR="00ED49F6">
        <w:tc>
          <w:tcPr>
            <w:tcW w:w="10485" w:type="dxa"/>
            <w:gridSpan w:val="2"/>
            <w:shd w:val="clear" w:color="auto" w:fill="D0CECE"/>
          </w:tcPr>
          <w:p w:rsidR="00ED49F6" w:rsidRDefault="00822F91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Leitura da Pauta e Aprovação da Súmula</w:t>
            </w:r>
          </w:p>
        </w:tc>
      </w:tr>
      <w:tr w:rsidR="00ED49F6">
        <w:tc>
          <w:tcPr>
            <w:tcW w:w="1979" w:type="dxa"/>
            <w:shd w:val="clear" w:color="auto" w:fill="D0CECE"/>
          </w:tcPr>
          <w:p w:rsidR="00ED49F6" w:rsidRDefault="00822F91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6" w:type="dxa"/>
          </w:tcPr>
          <w:p w:rsidR="00ED49F6" w:rsidRDefault="00822F9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 Presidente </w:t>
            </w:r>
            <w:r>
              <w:rPr>
                <w:sz w:val="24"/>
                <w:szCs w:val="24"/>
              </w:rPr>
              <w:t>MAUGHAM ZAZE</w:t>
            </w:r>
            <w:r>
              <w:rPr>
                <w:color w:val="000000"/>
                <w:sz w:val="24"/>
                <w:szCs w:val="24"/>
              </w:rPr>
              <w:t xml:space="preserve"> iniciou a reunião perguntando se haveria pontos de pauta a serem incluídos. </w:t>
            </w:r>
          </w:p>
          <w:p w:rsidR="00ED49F6" w:rsidRDefault="00822F9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Após a definição dos pontos do dia, a pauta foi colocada em votação pelo Presidente </w:t>
            </w:r>
            <w:r>
              <w:rPr>
                <w:sz w:val="24"/>
                <w:szCs w:val="24"/>
              </w:rPr>
              <w:t>MAUGHAM ZAZE</w:t>
            </w:r>
            <w:r>
              <w:rPr>
                <w:color w:val="000000"/>
                <w:sz w:val="24"/>
                <w:szCs w:val="24"/>
              </w:rPr>
              <w:t>, e aprovada por unanimidade.</w:t>
            </w:r>
          </w:p>
          <w:p w:rsidR="00F57A41" w:rsidRDefault="00F57A4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aprovação das súmulas 73, 74 e 75 foi adiada para a próxima reunião.</w:t>
            </w:r>
          </w:p>
        </w:tc>
      </w:tr>
    </w:tbl>
    <w:p w:rsidR="00ED49F6" w:rsidRDefault="00ED49F6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ffb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ED49F6">
        <w:tc>
          <w:tcPr>
            <w:tcW w:w="10485" w:type="dxa"/>
            <w:gridSpan w:val="2"/>
            <w:shd w:val="clear" w:color="auto" w:fill="D0CECE"/>
          </w:tcPr>
          <w:p w:rsidR="00ED49F6" w:rsidRDefault="00822F9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 DO DIA</w:t>
            </w:r>
          </w:p>
        </w:tc>
      </w:tr>
      <w:tr w:rsidR="00ED49F6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ED49F6" w:rsidRDefault="00822F9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D49F6" w:rsidRDefault="00822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Palavras do Presidente</w:t>
            </w:r>
          </w:p>
        </w:tc>
      </w:tr>
      <w:tr w:rsidR="00ED49F6">
        <w:trPr>
          <w:trHeight w:val="347"/>
        </w:trPr>
        <w:tc>
          <w:tcPr>
            <w:tcW w:w="1980" w:type="dxa"/>
            <w:shd w:val="clear" w:color="auto" w:fill="D0CECE"/>
            <w:vAlign w:val="center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ED49F6" w:rsidRDefault="00822F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Presidência</w:t>
            </w:r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ED49F6" w:rsidRDefault="00822F9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 MAUGHAM ZAZE</w:t>
            </w:r>
          </w:p>
        </w:tc>
      </w:tr>
      <w:tr w:rsidR="00ED49F6" w:rsidTr="00F57A41">
        <w:trPr>
          <w:trHeight w:val="1011"/>
        </w:trPr>
        <w:tc>
          <w:tcPr>
            <w:tcW w:w="1980" w:type="dxa"/>
            <w:shd w:val="clear" w:color="auto" w:fill="D0CECE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FA5C35" w:rsidRPr="00FA5C35" w:rsidRDefault="00822F91" w:rsidP="00FA5C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 presidente MAUGHAM ZAZE </w:t>
            </w:r>
            <w:r w:rsidR="00FA5C35">
              <w:rPr>
                <w:sz w:val="24"/>
                <w:szCs w:val="24"/>
              </w:rPr>
              <w:t>falou sobre</w:t>
            </w:r>
            <w:r w:rsidR="00FA5C35" w:rsidRPr="00FA5C35">
              <w:rPr>
                <w:sz w:val="24"/>
                <w:szCs w:val="24"/>
              </w:rPr>
              <w:t xml:space="preserve"> a necessidade de mudar a abordagem do Conselho em relação ao poder público, enfatizando que o CAU/PR deve se posicionar como parte integrante do poder decisório.</w:t>
            </w:r>
            <w:r w:rsidR="00FA5C35">
              <w:rPr>
                <w:sz w:val="24"/>
                <w:szCs w:val="24"/>
              </w:rPr>
              <w:t xml:space="preserve"> </w:t>
            </w:r>
            <w:proofErr w:type="spellStart"/>
            <w:r w:rsidR="00FA5C35">
              <w:rPr>
                <w:sz w:val="24"/>
                <w:szCs w:val="24"/>
              </w:rPr>
              <w:t>Sugriu</w:t>
            </w:r>
            <w:proofErr w:type="spellEnd"/>
            <w:r w:rsidR="00FA5C35">
              <w:rPr>
                <w:sz w:val="24"/>
                <w:szCs w:val="24"/>
              </w:rPr>
              <w:t xml:space="preserve">, ainda, </w:t>
            </w:r>
            <w:r w:rsidR="00FA5C35" w:rsidRPr="00FA5C35">
              <w:rPr>
                <w:sz w:val="24"/>
                <w:szCs w:val="24"/>
              </w:rPr>
              <w:t>uma participação mais ativa do Conselho em eventos públicos e decisões, destacando a importância de responsabilizar os gestores públicos pelas ações que impactam a sociedade.</w:t>
            </w:r>
          </w:p>
          <w:p w:rsidR="00ED49F6" w:rsidRDefault="00822F91" w:rsidP="00FA5C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 o presidente MAUGHAM ZAZE que </w:t>
            </w:r>
            <w:r w:rsidR="00FA5C35" w:rsidRPr="00FA5C35">
              <w:rPr>
                <w:sz w:val="24"/>
                <w:szCs w:val="24"/>
              </w:rPr>
              <w:t>participa</w:t>
            </w:r>
            <w:r w:rsidR="00FA5C35">
              <w:rPr>
                <w:sz w:val="24"/>
                <w:szCs w:val="24"/>
              </w:rPr>
              <w:t>rá</w:t>
            </w:r>
            <w:r w:rsidR="00FA5C35" w:rsidRPr="00FA5C35">
              <w:rPr>
                <w:sz w:val="24"/>
                <w:szCs w:val="24"/>
              </w:rPr>
              <w:t xml:space="preserve"> </w:t>
            </w:r>
            <w:r w:rsidR="00FA5C35">
              <w:rPr>
                <w:sz w:val="24"/>
                <w:szCs w:val="24"/>
              </w:rPr>
              <w:t>de</w:t>
            </w:r>
            <w:r w:rsidR="00FA5C35" w:rsidRPr="00FA5C35">
              <w:rPr>
                <w:sz w:val="24"/>
                <w:szCs w:val="24"/>
              </w:rPr>
              <w:t xml:space="preserve"> um </w:t>
            </w:r>
            <w:proofErr w:type="spellStart"/>
            <w:r w:rsidR="00FA5C35" w:rsidRPr="00FA5C35">
              <w:rPr>
                <w:sz w:val="24"/>
                <w:szCs w:val="24"/>
              </w:rPr>
              <w:t>podcast</w:t>
            </w:r>
            <w:proofErr w:type="spellEnd"/>
            <w:r w:rsidR="00FA5C35" w:rsidRPr="00FA5C35">
              <w:rPr>
                <w:sz w:val="24"/>
                <w:szCs w:val="24"/>
              </w:rPr>
              <w:t xml:space="preserve"> de um candidato a prefeito, onde discutirá o papel dos arquitetos na sociedade.</w:t>
            </w:r>
            <w:r w:rsidR="00FA5C35">
              <w:rPr>
                <w:sz w:val="24"/>
                <w:szCs w:val="24"/>
              </w:rPr>
              <w:t xml:space="preserve"> D</w:t>
            </w:r>
            <w:r w:rsidR="00FA5C35" w:rsidRPr="00FA5C35">
              <w:rPr>
                <w:sz w:val="24"/>
                <w:szCs w:val="24"/>
              </w:rPr>
              <w:t>estacou</w:t>
            </w:r>
            <w:r w:rsidR="00FA5C35">
              <w:rPr>
                <w:sz w:val="24"/>
                <w:szCs w:val="24"/>
              </w:rPr>
              <w:t>, ainda,</w:t>
            </w:r>
            <w:r w:rsidR="00FA5C35" w:rsidRPr="00FA5C35">
              <w:rPr>
                <w:sz w:val="24"/>
                <w:szCs w:val="24"/>
              </w:rPr>
              <w:t xml:space="preserve"> a importância de os arquitetos se envolverem mais em espaços políticos e midiáticos para aumentar a visibilidade e compreensão do público sobre a profissão.</w:t>
            </w:r>
          </w:p>
          <w:p w:rsidR="00FA5C35" w:rsidRPr="00F57A41" w:rsidRDefault="00FA5C35" w:rsidP="00F57A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presidente MAUGHAM ZAZE informa que o conselheiro FRANCO CATALANO NARDO substitui a conselheira THAIS CLEMENTINA MARZURKIEWICZ, que se licenciou por 90 dias.</w:t>
            </w:r>
            <w:r w:rsidR="00F57A41">
              <w:rPr>
                <w:sz w:val="24"/>
                <w:szCs w:val="24"/>
              </w:rPr>
              <w:t xml:space="preserve"> </w:t>
            </w:r>
            <w:r w:rsidR="00F57A41" w:rsidRPr="00F57A41">
              <w:rPr>
                <w:sz w:val="24"/>
                <w:szCs w:val="24"/>
              </w:rPr>
              <w:t>Discutiu</w:t>
            </w:r>
            <w:r w:rsidR="00F57A41">
              <w:rPr>
                <w:sz w:val="24"/>
                <w:szCs w:val="24"/>
              </w:rPr>
              <w:t>, também,</w:t>
            </w:r>
            <w:r w:rsidR="00F57A41" w:rsidRPr="00F57A41">
              <w:rPr>
                <w:sz w:val="24"/>
                <w:szCs w:val="24"/>
              </w:rPr>
              <w:t xml:space="preserve"> a necessidade de corrigir a composição das comissões de sindicância, propondo a formação de uma comissão permanente com três funcionários titulares e três suplentes, </w:t>
            </w:r>
            <w:r w:rsidR="00F57A41">
              <w:rPr>
                <w:sz w:val="24"/>
                <w:szCs w:val="24"/>
              </w:rPr>
              <w:t xml:space="preserve">conforme exigido por legislação, ressaltando que </w:t>
            </w:r>
            <w:r w:rsidR="00F57A41" w:rsidRPr="00F57A41">
              <w:rPr>
                <w:sz w:val="24"/>
                <w:szCs w:val="24"/>
              </w:rPr>
              <w:t>as comissões de sindicância</w:t>
            </w:r>
            <w:r w:rsidR="00F57A41">
              <w:rPr>
                <w:sz w:val="24"/>
                <w:szCs w:val="24"/>
              </w:rPr>
              <w:t xml:space="preserve"> </w:t>
            </w:r>
            <w:r w:rsidR="00F57A41">
              <w:rPr>
                <w:sz w:val="24"/>
                <w:szCs w:val="24"/>
              </w:rPr>
              <w:lastRenderedPageBreak/>
              <w:t>d</w:t>
            </w:r>
            <w:r w:rsidR="00F57A41" w:rsidRPr="00F57A41">
              <w:rPr>
                <w:sz w:val="24"/>
                <w:szCs w:val="24"/>
              </w:rPr>
              <w:t xml:space="preserve">evem ser </w:t>
            </w:r>
            <w:r w:rsidR="00F57A41">
              <w:rPr>
                <w:sz w:val="24"/>
                <w:szCs w:val="24"/>
              </w:rPr>
              <w:t>compostas</w:t>
            </w:r>
            <w:r w:rsidR="00F57A41" w:rsidRPr="00F57A41">
              <w:rPr>
                <w:sz w:val="24"/>
                <w:szCs w:val="24"/>
              </w:rPr>
              <w:t xml:space="preserve"> exclusivamente por funcionários do conselho.</w:t>
            </w:r>
            <w:r w:rsidR="00F57A41">
              <w:rPr>
                <w:sz w:val="24"/>
                <w:szCs w:val="24"/>
              </w:rPr>
              <w:t xml:space="preserve"> Por fim, s</w:t>
            </w:r>
            <w:r w:rsidR="00F57A41" w:rsidRPr="00F57A41">
              <w:rPr>
                <w:sz w:val="24"/>
                <w:szCs w:val="24"/>
              </w:rPr>
              <w:t>ugeriu a criação de uma portaria normativa para regular a formação e funcionamento dessas comissões, com a inclusão de todos os funcionários ao longo do tempo.</w:t>
            </w:r>
            <w:r w:rsidR="00F57A41">
              <w:rPr>
                <w:sz w:val="24"/>
                <w:szCs w:val="24"/>
              </w:rPr>
              <w:t xml:space="preserve"> Sem maiores encaminhamentos.</w:t>
            </w:r>
          </w:p>
        </w:tc>
      </w:tr>
    </w:tbl>
    <w:p w:rsidR="00ED49F6" w:rsidRDefault="00F57A41" w:rsidP="00F57A41">
      <w:pPr>
        <w:tabs>
          <w:tab w:val="left" w:pos="6720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tbl>
      <w:tblPr>
        <w:tblStyle w:val="affc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ED49F6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ED49F6" w:rsidRDefault="00822F9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ED49F6" w:rsidRDefault="00ED49F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49F6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ED49F6" w:rsidRDefault="00822F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</w:t>
            </w:r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ED49F6" w:rsidRDefault="00822F9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CLAUDIO FORTE MAIOLINO</w:t>
            </w:r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ED49F6" w:rsidRDefault="00822F91" w:rsidP="00F57A41">
            <w:pPr>
              <w:numPr>
                <w:ilvl w:val="0"/>
                <w:numId w:val="2"/>
              </w:numPr>
              <w:spacing w:after="0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coordenador da CEP, CLAUDIO FORTE MAIOLINO, faz um relato </w:t>
            </w:r>
            <w:r w:rsidR="00F57A41">
              <w:rPr>
                <w:sz w:val="24"/>
                <w:szCs w:val="24"/>
              </w:rPr>
              <w:t>sobre questões relativas à</w:t>
            </w:r>
            <w:r>
              <w:rPr>
                <w:sz w:val="24"/>
                <w:szCs w:val="24"/>
              </w:rPr>
              <w:t>s atribuições da carreira de arquiteto</w:t>
            </w:r>
            <w:r w:rsidR="00F57A41">
              <w:rPr>
                <w:sz w:val="24"/>
                <w:szCs w:val="24"/>
              </w:rPr>
              <w:t xml:space="preserve"> em função da aprovação de Diretrizes Curriculares Nacionais do curso de Arquitetura</w:t>
            </w:r>
            <w:r>
              <w:rPr>
                <w:sz w:val="24"/>
                <w:szCs w:val="24"/>
              </w:rPr>
              <w:t>. Sem maiores encaminhamentos.</w:t>
            </w:r>
          </w:p>
        </w:tc>
      </w:tr>
    </w:tbl>
    <w:p w:rsidR="00ED49F6" w:rsidRDefault="00ED49F6">
      <w:pPr>
        <w:tabs>
          <w:tab w:val="left" w:pos="3720"/>
        </w:tabs>
        <w:spacing w:line="240" w:lineRule="auto"/>
        <w:jc w:val="both"/>
        <w:rPr>
          <w:b/>
          <w:sz w:val="24"/>
          <w:szCs w:val="24"/>
        </w:rPr>
      </w:pPr>
    </w:p>
    <w:tbl>
      <w:tblPr>
        <w:tblStyle w:val="affd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ED49F6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ED49F6" w:rsidRDefault="00822F9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ED49F6" w:rsidRDefault="00ED4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D49F6">
        <w:trPr>
          <w:trHeight w:val="401"/>
        </w:trPr>
        <w:tc>
          <w:tcPr>
            <w:tcW w:w="1980" w:type="dxa"/>
            <w:shd w:val="clear" w:color="auto" w:fill="D0CECE"/>
            <w:vAlign w:val="center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ED49F6" w:rsidRDefault="00822F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</w:t>
            </w:r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ED49F6" w:rsidRDefault="00F57A41">
            <w:pPr>
              <w:spacing w:after="0"/>
              <w:jc w:val="both"/>
              <w:rPr>
                <w:sz w:val="24"/>
                <w:szCs w:val="24"/>
              </w:rPr>
            </w:pPr>
            <w:r>
              <w:t>FRANCO CATALANO NARDO</w:t>
            </w:r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ED49F6" w:rsidRDefault="00F57A41" w:rsidP="00F57A4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coordenador adjunto</w:t>
            </w:r>
            <w:r w:rsidR="00822F91">
              <w:rPr>
                <w:sz w:val="24"/>
                <w:szCs w:val="24"/>
              </w:rPr>
              <w:t xml:space="preserve"> da CED, </w:t>
            </w:r>
            <w:r>
              <w:rPr>
                <w:sz w:val="24"/>
                <w:szCs w:val="24"/>
              </w:rPr>
              <w:t>FRANCO CATALANO NARDO, informa que não teve tempo hábil para se inteirar com a coordenadora THAIS CLEMENTINA MARZURKIEWICZ</w:t>
            </w:r>
            <w:r w:rsidR="00220429">
              <w:rPr>
                <w:sz w:val="24"/>
                <w:szCs w:val="24"/>
              </w:rPr>
              <w:t xml:space="preserve"> sobre os temas a serem trazidos à reunião</w:t>
            </w:r>
            <w:r w:rsidR="00822F91">
              <w:rPr>
                <w:sz w:val="24"/>
                <w:szCs w:val="24"/>
              </w:rPr>
              <w:t>. Sem maiores encaminhamentos.</w:t>
            </w:r>
          </w:p>
        </w:tc>
      </w:tr>
    </w:tbl>
    <w:p w:rsidR="00ED49F6" w:rsidRDefault="00ED49F6">
      <w:pPr>
        <w:tabs>
          <w:tab w:val="left" w:pos="3720"/>
        </w:tabs>
        <w:spacing w:line="240" w:lineRule="auto"/>
        <w:jc w:val="both"/>
        <w:rPr>
          <w:b/>
          <w:sz w:val="24"/>
          <w:szCs w:val="24"/>
        </w:rPr>
      </w:pPr>
    </w:p>
    <w:tbl>
      <w:tblPr>
        <w:tblStyle w:val="affe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ED49F6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ED49F6" w:rsidRDefault="00822F9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</w:tcPr>
          <w:p w:rsidR="00ED49F6" w:rsidRDefault="00ED4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D49F6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ED49F6" w:rsidRDefault="00822F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CEF</w:t>
            </w:r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ED49F6" w:rsidRDefault="00822F9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RICARDO NUNES SARDO</w:t>
            </w:r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ED49F6" w:rsidRDefault="00822F91" w:rsidP="0022042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coordenador da CEF, ANTONIO RICARDO NUNES SARDO, faz um relato </w:t>
            </w:r>
            <w:r w:rsidR="00220429">
              <w:rPr>
                <w:sz w:val="24"/>
                <w:szCs w:val="24"/>
              </w:rPr>
              <w:t>sobre a necessidade de discussão e pressão de autoridades políticas sobre a aprovação das Diretrizes Curriculares Nacionais pelo Ministério da Educação</w:t>
            </w:r>
            <w:r>
              <w:rPr>
                <w:sz w:val="24"/>
                <w:szCs w:val="24"/>
              </w:rPr>
              <w:t>. Sem maiores encaminhamentos.</w:t>
            </w:r>
          </w:p>
        </w:tc>
      </w:tr>
    </w:tbl>
    <w:p w:rsidR="00ED49F6" w:rsidRDefault="00ED49F6">
      <w:pPr>
        <w:tabs>
          <w:tab w:val="left" w:pos="3720"/>
        </w:tabs>
        <w:spacing w:line="240" w:lineRule="auto"/>
        <w:jc w:val="both"/>
        <w:rPr>
          <w:b/>
          <w:sz w:val="24"/>
          <w:szCs w:val="24"/>
        </w:rPr>
      </w:pPr>
    </w:p>
    <w:tbl>
      <w:tblPr>
        <w:tblStyle w:val="afff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ED49F6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ED49F6" w:rsidRDefault="00822F9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vAlign w:val="center"/>
          </w:tcPr>
          <w:p w:rsidR="00ED49F6" w:rsidRDefault="00ED4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D49F6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ED49F6" w:rsidRDefault="00822F9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</w:t>
            </w:r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ED49F6" w:rsidRDefault="00822F9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TAILA FALLEIROS LEMOS SCHMITT</w:t>
            </w:r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220429" w:rsidRDefault="00822F91" w:rsidP="00220429">
            <w:pPr>
              <w:pStyle w:val="PargrafodaLista"/>
              <w:numPr>
                <w:ilvl w:val="3"/>
                <w:numId w:val="5"/>
              </w:numPr>
              <w:ind w:left="311"/>
              <w:jc w:val="both"/>
              <w:rPr>
                <w:sz w:val="24"/>
                <w:szCs w:val="24"/>
              </w:rPr>
            </w:pPr>
            <w:r w:rsidRPr="00220429">
              <w:rPr>
                <w:sz w:val="24"/>
                <w:szCs w:val="24"/>
              </w:rPr>
              <w:t>A</w:t>
            </w:r>
            <w:r w:rsidRPr="00220429">
              <w:rPr>
                <w:color w:val="000000"/>
                <w:sz w:val="24"/>
                <w:szCs w:val="24"/>
              </w:rPr>
              <w:t xml:space="preserve"> </w:t>
            </w:r>
            <w:r w:rsidRPr="00220429">
              <w:rPr>
                <w:sz w:val="24"/>
                <w:szCs w:val="24"/>
              </w:rPr>
              <w:t>c</w:t>
            </w:r>
            <w:r w:rsidRPr="00220429">
              <w:rPr>
                <w:color w:val="000000"/>
                <w:sz w:val="24"/>
                <w:szCs w:val="24"/>
              </w:rPr>
              <w:t xml:space="preserve">oordenadora </w:t>
            </w:r>
            <w:r w:rsidRPr="00220429">
              <w:rPr>
                <w:sz w:val="24"/>
                <w:szCs w:val="24"/>
              </w:rPr>
              <w:t xml:space="preserve">da COA, TAILA FALLEIROS LEMOS SCHMITT, </w:t>
            </w:r>
            <w:r w:rsidR="00220429" w:rsidRPr="00220429">
              <w:rPr>
                <w:sz w:val="24"/>
                <w:szCs w:val="24"/>
              </w:rPr>
              <w:t xml:space="preserve">ressaltou a importância de serem elaborados manuais de procedimentos para orientar conselheiros em suas funções. Em consenso, ficou definido que o melhor prazo seria até o final deste ano. </w:t>
            </w:r>
          </w:p>
          <w:p w:rsidR="00220429" w:rsidRDefault="00220429" w:rsidP="00220429">
            <w:pPr>
              <w:pStyle w:val="PargrafodaLista"/>
              <w:numPr>
                <w:ilvl w:val="3"/>
                <w:numId w:val="5"/>
              </w:numPr>
              <w:ind w:left="311"/>
              <w:jc w:val="both"/>
              <w:rPr>
                <w:sz w:val="24"/>
                <w:szCs w:val="24"/>
              </w:rPr>
            </w:pPr>
            <w:r w:rsidRPr="00220429">
              <w:rPr>
                <w:sz w:val="24"/>
                <w:szCs w:val="24"/>
              </w:rPr>
              <w:t xml:space="preserve">Informou, ainda, sobre a necessidade de capacitação dos conselheiros no uso do SEI e de outros sistemas internos, propondo sessões de treinamento para melhorar a eficiência. Foi proposto que serão realizados </w:t>
            </w:r>
            <w:r>
              <w:rPr>
                <w:sz w:val="24"/>
                <w:szCs w:val="24"/>
              </w:rPr>
              <w:t>t</w:t>
            </w:r>
            <w:r w:rsidRPr="00220429">
              <w:rPr>
                <w:sz w:val="24"/>
                <w:szCs w:val="24"/>
              </w:rPr>
              <w:t>reinamento</w:t>
            </w:r>
            <w:r>
              <w:rPr>
                <w:sz w:val="24"/>
                <w:szCs w:val="24"/>
              </w:rPr>
              <w:t>s</w:t>
            </w:r>
            <w:r w:rsidRPr="00220429">
              <w:rPr>
                <w:sz w:val="24"/>
                <w:szCs w:val="24"/>
              </w:rPr>
              <w:t xml:space="preserve"> coletivo</w:t>
            </w:r>
            <w:r>
              <w:rPr>
                <w:sz w:val="24"/>
                <w:szCs w:val="24"/>
              </w:rPr>
              <w:t>s</w:t>
            </w:r>
            <w:r w:rsidRPr="00220429">
              <w:rPr>
                <w:sz w:val="24"/>
                <w:szCs w:val="24"/>
              </w:rPr>
              <w:t xml:space="preserve"> com assess</w:t>
            </w:r>
            <w:r>
              <w:rPr>
                <w:sz w:val="24"/>
                <w:szCs w:val="24"/>
              </w:rPr>
              <w:t>ores de cada comissão do CAU/PR.</w:t>
            </w:r>
          </w:p>
          <w:p w:rsidR="00220429" w:rsidRPr="00220429" w:rsidRDefault="00220429" w:rsidP="00220429">
            <w:pPr>
              <w:pStyle w:val="PargrafodaLista"/>
              <w:numPr>
                <w:ilvl w:val="3"/>
                <w:numId w:val="5"/>
              </w:num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 coordenadora TAILA FALLEIROS LEMOS SCHMITT d</w:t>
            </w:r>
            <w:r w:rsidRPr="00220429">
              <w:rPr>
                <w:sz w:val="24"/>
                <w:szCs w:val="24"/>
              </w:rPr>
              <w:t>iscutiu</w:t>
            </w:r>
            <w:r>
              <w:rPr>
                <w:sz w:val="24"/>
                <w:szCs w:val="24"/>
              </w:rPr>
              <w:t>, também,</w:t>
            </w:r>
            <w:r w:rsidRPr="00220429">
              <w:rPr>
                <w:sz w:val="24"/>
                <w:szCs w:val="24"/>
              </w:rPr>
              <w:t xml:space="preserve"> a necessidade de formalizar a gestão de documentos conforme exigências da LGPD</w:t>
            </w:r>
            <w:r>
              <w:rPr>
                <w:sz w:val="24"/>
                <w:szCs w:val="24"/>
              </w:rPr>
              <w:t>, a partir da criação de uma comissão específica para este fim. Sem maiores encaminhamentos.</w:t>
            </w:r>
          </w:p>
        </w:tc>
      </w:tr>
    </w:tbl>
    <w:p w:rsidR="00ED49F6" w:rsidRDefault="00ED49F6">
      <w:pPr>
        <w:tabs>
          <w:tab w:val="left" w:pos="3720"/>
        </w:tabs>
        <w:spacing w:line="240" w:lineRule="auto"/>
        <w:jc w:val="both"/>
        <w:rPr>
          <w:b/>
          <w:sz w:val="24"/>
          <w:szCs w:val="24"/>
        </w:rPr>
      </w:pPr>
    </w:p>
    <w:tbl>
      <w:tblPr>
        <w:tblStyle w:val="afff0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ED49F6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ED49F6" w:rsidRDefault="00822F9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5" w:type="dxa"/>
            <w:vAlign w:val="center"/>
          </w:tcPr>
          <w:p w:rsidR="00ED49F6" w:rsidRDefault="00ED4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D49F6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ED49F6" w:rsidRDefault="00822F91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CPFi</w:t>
            </w:r>
            <w:proofErr w:type="spellEnd"/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ED49F6" w:rsidRDefault="0022042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JEANCARLO VERSETTI</w:t>
            </w:r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220429" w:rsidRDefault="00822F91" w:rsidP="00220429">
            <w:pPr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coordenador </w:t>
            </w:r>
            <w:r w:rsidR="00220429">
              <w:rPr>
                <w:sz w:val="24"/>
                <w:szCs w:val="24"/>
              </w:rPr>
              <w:t xml:space="preserve">adjunto </w:t>
            </w: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CPFi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220429">
              <w:rPr>
                <w:sz w:val="24"/>
                <w:szCs w:val="24"/>
              </w:rPr>
              <w:t xml:space="preserve">JEANCARLO VERSETTI, informa que há </w:t>
            </w:r>
            <w:r w:rsidR="00220429" w:rsidRPr="00220429">
              <w:rPr>
                <w:sz w:val="24"/>
                <w:szCs w:val="24"/>
              </w:rPr>
              <w:t xml:space="preserve">necessidade de análise do impacto financeiro </w:t>
            </w:r>
            <w:r w:rsidR="00220429">
              <w:rPr>
                <w:sz w:val="24"/>
                <w:szCs w:val="24"/>
              </w:rPr>
              <w:t>de pagamentos de direitos trabalhistas</w:t>
            </w:r>
            <w:r w:rsidR="00220429" w:rsidRPr="00220429">
              <w:rPr>
                <w:sz w:val="24"/>
                <w:szCs w:val="24"/>
              </w:rPr>
              <w:t>, solicitando informações ao s</w:t>
            </w:r>
            <w:r w:rsidR="00220429">
              <w:rPr>
                <w:sz w:val="24"/>
                <w:szCs w:val="24"/>
              </w:rPr>
              <w:t>etor financeiro para disponibilização aos conselheiros.</w:t>
            </w:r>
          </w:p>
          <w:p w:rsidR="00C7167B" w:rsidRDefault="00220429" w:rsidP="00C7167B">
            <w:pPr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1"/>
              <w:jc w:val="both"/>
              <w:rPr>
                <w:color w:val="000000"/>
                <w:sz w:val="24"/>
                <w:szCs w:val="24"/>
              </w:rPr>
            </w:pPr>
            <w:r w:rsidRPr="00220429">
              <w:rPr>
                <w:sz w:val="24"/>
                <w:szCs w:val="24"/>
              </w:rPr>
              <w:t xml:space="preserve">Abordou, também, </w:t>
            </w:r>
            <w:r>
              <w:rPr>
                <w:sz w:val="24"/>
                <w:szCs w:val="24"/>
              </w:rPr>
              <w:t xml:space="preserve">a </w:t>
            </w:r>
            <w:r w:rsidRPr="00220429">
              <w:rPr>
                <w:sz w:val="24"/>
                <w:szCs w:val="24"/>
              </w:rPr>
              <w:t>necessidade de aprovação de deliberação na comissão sobre a retomada da cobrança de 2 mil processos que estão em dívida ativa,</w:t>
            </w:r>
            <w:r>
              <w:rPr>
                <w:sz w:val="24"/>
                <w:szCs w:val="24"/>
              </w:rPr>
              <w:t xml:space="preserve"> que movimentaria no total cerca </w:t>
            </w:r>
            <w:r w:rsidRPr="00220429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 xml:space="preserve">R$ </w:t>
            </w:r>
            <w:r w:rsidRPr="00220429">
              <w:rPr>
                <w:sz w:val="24"/>
                <w:szCs w:val="24"/>
              </w:rPr>
              <w:t>5 milhões</w:t>
            </w:r>
            <w:r>
              <w:rPr>
                <w:sz w:val="24"/>
                <w:szCs w:val="24"/>
              </w:rPr>
              <w:t xml:space="preserve"> ao Conselho</w:t>
            </w:r>
            <w:r w:rsidRPr="00220429">
              <w:rPr>
                <w:sz w:val="24"/>
                <w:szCs w:val="24"/>
              </w:rPr>
              <w:t>.</w:t>
            </w:r>
            <w:r w:rsidR="00822F91" w:rsidRPr="0022042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22F91" w:rsidRPr="00220429">
              <w:rPr>
                <w:color w:val="000000"/>
                <w:sz w:val="24"/>
                <w:szCs w:val="24"/>
              </w:rPr>
              <w:t>maiores</w:t>
            </w:r>
            <w:proofErr w:type="gramEnd"/>
            <w:r w:rsidR="00822F91" w:rsidRPr="00220429">
              <w:rPr>
                <w:color w:val="000000"/>
                <w:sz w:val="24"/>
                <w:szCs w:val="24"/>
              </w:rPr>
              <w:t xml:space="preserve"> encaminhamentos.</w:t>
            </w:r>
          </w:p>
          <w:p w:rsidR="00C7167B" w:rsidRPr="00C7167B" w:rsidRDefault="00C7167B" w:rsidP="00C7167B">
            <w:pPr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1"/>
              <w:jc w:val="both"/>
              <w:rPr>
                <w:color w:val="000000"/>
                <w:sz w:val="24"/>
                <w:szCs w:val="24"/>
              </w:rPr>
            </w:pPr>
            <w:r w:rsidRPr="00C7167B">
              <w:rPr>
                <w:color w:val="000000"/>
                <w:sz w:val="24"/>
                <w:szCs w:val="24"/>
              </w:rPr>
              <w:t xml:space="preserve">O </w:t>
            </w:r>
            <w:r>
              <w:rPr>
                <w:color w:val="000000"/>
                <w:sz w:val="24"/>
                <w:szCs w:val="24"/>
              </w:rPr>
              <w:t>p</w:t>
            </w:r>
            <w:r w:rsidRPr="00C7167B">
              <w:rPr>
                <w:color w:val="000000"/>
                <w:sz w:val="24"/>
                <w:szCs w:val="24"/>
              </w:rPr>
              <w:t xml:space="preserve">residente </w:t>
            </w:r>
            <w:r>
              <w:rPr>
                <w:color w:val="000000"/>
                <w:sz w:val="24"/>
                <w:szCs w:val="24"/>
              </w:rPr>
              <w:t xml:space="preserve">MAUGHAM ZAZE </w:t>
            </w:r>
            <w:r w:rsidRPr="00C7167B">
              <w:rPr>
                <w:color w:val="000000"/>
                <w:sz w:val="24"/>
                <w:szCs w:val="24"/>
              </w:rPr>
              <w:t xml:space="preserve">destacou a importância de resolver as pendências da prestação de contas </w:t>
            </w:r>
            <w:r>
              <w:rPr>
                <w:color w:val="000000"/>
                <w:sz w:val="24"/>
                <w:szCs w:val="24"/>
              </w:rPr>
              <w:t xml:space="preserve">do Conselho </w:t>
            </w:r>
            <w:r w:rsidRPr="00C7167B">
              <w:rPr>
                <w:color w:val="000000"/>
                <w:sz w:val="24"/>
                <w:szCs w:val="24"/>
              </w:rPr>
              <w:t xml:space="preserve">de 2020, sugerindo a criação de um grupo de trabalho para identificar e corrigir inconsistências. Os demais </w:t>
            </w:r>
            <w:r>
              <w:rPr>
                <w:color w:val="000000"/>
                <w:sz w:val="24"/>
                <w:szCs w:val="24"/>
              </w:rPr>
              <w:t xml:space="preserve">participantes </w:t>
            </w:r>
            <w:r w:rsidRPr="00C7167B">
              <w:rPr>
                <w:color w:val="000000"/>
                <w:sz w:val="24"/>
                <w:szCs w:val="24"/>
              </w:rPr>
              <w:t>sugeriram</w:t>
            </w:r>
            <w:r>
              <w:rPr>
                <w:color w:val="000000"/>
                <w:sz w:val="24"/>
                <w:szCs w:val="24"/>
              </w:rPr>
              <w:t>, também, a</w:t>
            </w:r>
            <w:r w:rsidRPr="00C7167B">
              <w:rPr>
                <w:color w:val="000000"/>
                <w:sz w:val="24"/>
                <w:szCs w:val="24"/>
              </w:rPr>
              <w:t xml:space="preserve"> c</w:t>
            </w:r>
            <w:r>
              <w:rPr>
                <w:color w:val="000000"/>
                <w:sz w:val="24"/>
                <w:szCs w:val="24"/>
              </w:rPr>
              <w:t>ontratação de auditoria externa para esse objetivo. Sem maiores encaminhamentos.</w:t>
            </w:r>
          </w:p>
        </w:tc>
      </w:tr>
    </w:tbl>
    <w:p w:rsidR="00ED49F6" w:rsidRDefault="00ED49F6">
      <w:pPr>
        <w:tabs>
          <w:tab w:val="left" w:pos="3720"/>
        </w:tabs>
        <w:spacing w:line="240" w:lineRule="auto"/>
        <w:jc w:val="both"/>
        <w:rPr>
          <w:b/>
          <w:sz w:val="24"/>
          <w:szCs w:val="24"/>
        </w:rPr>
      </w:pPr>
    </w:p>
    <w:tbl>
      <w:tblPr>
        <w:tblStyle w:val="afff1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ED49F6">
        <w:tc>
          <w:tcPr>
            <w:tcW w:w="10485" w:type="dxa"/>
            <w:gridSpan w:val="2"/>
            <w:shd w:val="clear" w:color="auto" w:fill="D0CECE"/>
          </w:tcPr>
          <w:p w:rsidR="00ED49F6" w:rsidRDefault="00C7167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PAUTA PLENÁRIA nº 167</w:t>
            </w:r>
          </w:p>
        </w:tc>
      </w:tr>
      <w:tr w:rsidR="00ED49F6">
        <w:tc>
          <w:tcPr>
            <w:tcW w:w="1980" w:type="dxa"/>
            <w:shd w:val="clear" w:color="auto" w:fill="D0CECE"/>
          </w:tcPr>
          <w:p w:rsidR="00ED49F6" w:rsidRDefault="00822F9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ED49F6" w:rsidRDefault="00822F91" w:rsidP="00C716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Após repassar todos os pontos previstos para a pauta da Plenária 16</w:t>
            </w:r>
            <w:r w:rsidR="00C7167B" w:rsidRPr="00C7167B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, o presidente </w:t>
            </w:r>
            <w:r w:rsidRPr="00C7167B">
              <w:rPr>
                <w:color w:val="000000"/>
                <w:sz w:val="24"/>
                <w:szCs w:val="24"/>
              </w:rPr>
              <w:t>MAUGHAM ZAZE define, junto com os demais conselheiros, os pontos que serão debatidos na plenária. A</w:t>
            </w:r>
            <w:r>
              <w:rPr>
                <w:color w:val="000000"/>
                <w:sz w:val="24"/>
                <w:szCs w:val="24"/>
              </w:rPr>
              <w:t xml:space="preserve"> pauta foi aprovada por unanimidade e </w:t>
            </w:r>
            <w:r w:rsidRPr="00C7167B">
              <w:rPr>
                <w:color w:val="000000"/>
                <w:sz w:val="24"/>
                <w:szCs w:val="24"/>
              </w:rPr>
              <w:t>a reunião, encerrada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ED49F6" w:rsidRDefault="000C66F6">
      <w:pPr>
        <w:tabs>
          <w:tab w:val="left" w:pos="379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3538657</wp:posOffset>
                </wp:positionH>
                <wp:positionV relativeFrom="paragraph">
                  <wp:posOffset>1198715</wp:posOffset>
                </wp:positionV>
                <wp:extent cx="3194050" cy="629920"/>
                <wp:effectExtent l="0" t="0" r="6350" b="0"/>
                <wp:wrapSquare wrapText="bothSides" distT="45720" distB="45720" distL="114300" distR="114300"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D49F6" w:rsidRPr="000C66F6" w:rsidRDefault="00822F9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0"/>
                              </w:rPr>
                            </w:pPr>
                            <w:bookmarkStart w:id="0" w:name="_GoBack"/>
                            <w:r w:rsidRPr="000C66F6"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ALESSANDRO BONCOMPAGNI JUNIOR</w:t>
                            </w:r>
                          </w:p>
                          <w:p w:rsidR="00ED49F6" w:rsidRDefault="00822F9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Assistente-Relator</w:t>
                            </w:r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278.65pt;margin-top:94.4pt;width:251.5pt;height:4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" stroked="f">
                <v:textbox inset="2.53958mm,1.2694mm,2.53958mm,1.2694mm">
                  <w:txbxContent>
                    <w:p w:rsidR="00ED49F6" w:rsidRPr="000C66F6" w:rsidRDefault="00822F91">
                      <w:pPr>
                        <w:spacing w:line="240" w:lineRule="auto"/>
                        <w:jc w:val="center"/>
                        <w:textDirection w:val="btLr"/>
                        <w:rPr>
                          <w:sz w:val="20"/>
                        </w:rPr>
                      </w:pPr>
                      <w:bookmarkStart w:id="1" w:name="_GoBack"/>
                      <w:r w:rsidRPr="000C66F6">
                        <w:rPr>
                          <w:rFonts w:ascii="Arial" w:eastAsia="Arial" w:hAnsi="Arial" w:cs="Arial"/>
                          <w:b/>
                          <w:smallCaps/>
                          <w:color w:val="000000"/>
                          <w:sz w:val="24"/>
                        </w:rPr>
                        <w:t>ALESSANDRO BONCOMPAGNI JUNIOR</w:t>
                      </w:r>
                    </w:p>
                    <w:p w:rsidR="00ED49F6" w:rsidRDefault="00822F9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Assistente-Relator</w:t>
                      </w:r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 w:rsidR="00822F9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934720</wp:posOffset>
                </wp:positionV>
                <wp:extent cx="2944495" cy="1041977"/>
                <wp:effectExtent l="0" t="0" r="0" b="0"/>
                <wp:wrapSquare wrapText="bothSides" distT="45720" distB="45720" distL="114300" distR="114300"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2328" y="3465040"/>
                          <a:ext cx="288734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D49F6" w:rsidRDefault="00ED49F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ED49F6" w:rsidRDefault="00822F9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8"/>
                              </w:rPr>
                              <w:t>MAUGHAM ZAZE</w:t>
                            </w:r>
                          </w:p>
                          <w:p w:rsidR="00ED49F6" w:rsidRDefault="00822F9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Presidente do CAU/PR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4" o:spid="_x0000_s1027" style="position:absolute;margin-left:16pt;margin-top:73.6pt;width:231.85pt;height:82.0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" stroked="f">
                <v:textbox inset="2.53958mm,1.2694mm,2.53958mm,1.2694mm">
                  <w:txbxContent>
                    <w:p w:rsidR="00ED49F6" w:rsidRDefault="00ED49F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ED49F6" w:rsidRDefault="00822F9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000000"/>
                          <w:sz w:val="28"/>
                        </w:rPr>
                        <w:t>MAUGHAM ZAZE</w:t>
                      </w:r>
                    </w:p>
                    <w:p w:rsidR="00ED49F6" w:rsidRDefault="00822F9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Presidente do CAU/PR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ED49F6">
      <w:headerReference w:type="default" r:id="rId8"/>
      <w:footerReference w:type="default" r:id="rId9"/>
      <w:pgSz w:w="11906" w:h="16838"/>
      <w:pgMar w:top="765" w:right="720" w:bottom="765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F91" w:rsidRDefault="00822F91">
      <w:pPr>
        <w:spacing w:after="0" w:line="240" w:lineRule="auto"/>
      </w:pPr>
      <w:r>
        <w:separator/>
      </w:r>
    </w:p>
  </w:endnote>
  <w:endnote w:type="continuationSeparator" w:id="0">
    <w:p w:rsidR="00822F91" w:rsidRDefault="0082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F6" w:rsidRDefault="00822F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808080"/>
        <w:sz w:val="20"/>
        <w:szCs w:val="20"/>
      </w:rPr>
    </w:pPr>
    <w:r>
      <w:rPr>
        <w:rFonts w:ascii="Arial" w:eastAsia="Arial" w:hAnsi="Arial" w:cs="Arial"/>
        <w:b/>
        <w:color w:val="808080"/>
        <w:sz w:val="20"/>
        <w:szCs w:val="20"/>
      </w:rPr>
      <w:t>SÚMULA REUNIÃO Nº 7</w:t>
    </w:r>
    <w:r w:rsidR="00F57A41">
      <w:rPr>
        <w:rFonts w:ascii="Arial" w:eastAsia="Arial" w:hAnsi="Arial" w:cs="Arial"/>
        <w:b/>
        <w:color w:val="808080"/>
        <w:sz w:val="20"/>
        <w:szCs w:val="20"/>
      </w:rPr>
      <w:t>7</w:t>
    </w:r>
    <w:r>
      <w:rPr>
        <w:rFonts w:ascii="Arial" w:eastAsia="Arial" w:hAnsi="Arial" w:cs="Arial"/>
        <w:b/>
        <w:color w:val="808080"/>
        <w:sz w:val="20"/>
        <w:szCs w:val="20"/>
      </w:rPr>
      <w:t xml:space="preserve"> DO CONSELHO DIRETOR | </w:t>
    </w:r>
    <w:r w:rsidR="00F57A41">
      <w:rPr>
        <w:rFonts w:ascii="Arial" w:eastAsia="Arial" w:hAnsi="Arial" w:cs="Arial"/>
        <w:b/>
        <w:color w:val="808080"/>
        <w:sz w:val="20"/>
        <w:szCs w:val="20"/>
      </w:rPr>
      <w:t>13</w:t>
    </w:r>
    <w:r>
      <w:rPr>
        <w:rFonts w:ascii="Arial" w:eastAsia="Arial" w:hAnsi="Arial" w:cs="Arial"/>
        <w:b/>
        <w:color w:val="808080"/>
        <w:sz w:val="20"/>
        <w:szCs w:val="20"/>
      </w:rPr>
      <w:t xml:space="preserve"> DE </w:t>
    </w:r>
    <w:proofErr w:type="gramStart"/>
    <w:r w:rsidR="00F57A41">
      <w:rPr>
        <w:rFonts w:ascii="Arial" w:eastAsia="Arial" w:hAnsi="Arial" w:cs="Arial"/>
        <w:b/>
        <w:color w:val="808080"/>
        <w:sz w:val="20"/>
        <w:szCs w:val="20"/>
      </w:rPr>
      <w:t>MAIO</w:t>
    </w:r>
    <w:proofErr w:type="gramEnd"/>
    <w:r>
      <w:rPr>
        <w:rFonts w:ascii="Arial" w:eastAsia="Arial" w:hAnsi="Arial" w:cs="Arial"/>
        <w:b/>
        <w:color w:val="808080"/>
        <w:sz w:val="20"/>
        <w:szCs w:val="20"/>
      </w:rPr>
      <w:t xml:space="preserve"> DE 2024.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F91" w:rsidRDefault="00822F91">
      <w:pPr>
        <w:spacing w:after="0" w:line="240" w:lineRule="auto"/>
      </w:pPr>
      <w:r>
        <w:separator/>
      </w:r>
    </w:p>
  </w:footnote>
  <w:footnote w:type="continuationSeparator" w:id="0">
    <w:p w:rsidR="00822F91" w:rsidRDefault="0082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F6" w:rsidRDefault="00822F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0C66F6">
      <w:rPr>
        <w:b/>
        <w:noProof/>
        <w:color w:val="000000"/>
        <w:sz w:val="20"/>
        <w:szCs w:val="20"/>
      </w:rPr>
      <w:t>3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0C66F6">
      <w:rPr>
        <w:b/>
        <w:noProof/>
        <w:color w:val="000000"/>
        <w:sz w:val="20"/>
        <w:szCs w:val="20"/>
      </w:rPr>
      <w:t>3</w:t>
    </w:r>
    <w:r>
      <w:rPr>
        <w:b/>
        <w:color w:val="000000"/>
        <w:sz w:val="20"/>
        <w:szCs w:val="2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161925</wp:posOffset>
          </wp:positionH>
          <wp:positionV relativeFrom="paragraph">
            <wp:posOffset>-257803</wp:posOffset>
          </wp:positionV>
          <wp:extent cx="5400040" cy="63055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D49F6" w:rsidRDefault="00ED49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192" w:lineRule="auto"/>
      <w:ind w:left="-567"/>
      <w:rPr>
        <w:color w:val="000000"/>
      </w:rPr>
    </w:pPr>
  </w:p>
  <w:p w:rsidR="00ED49F6" w:rsidRDefault="00ED49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081"/>
    <w:multiLevelType w:val="multilevel"/>
    <w:tmpl w:val="AEC8A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7F57"/>
    <w:multiLevelType w:val="multilevel"/>
    <w:tmpl w:val="0F36E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20286"/>
    <w:multiLevelType w:val="multilevel"/>
    <w:tmpl w:val="FF8432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5A449D4"/>
    <w:multiLevelType w:val="multilevel"/>
    <w:tmpl w:val="1BA04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74E1"/>
    <w:multiLevelType w:val="multilevel"/>
    <w:tmpl w:val="4914D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4339A"/>
    <w:multiLevelType w:val="multilevel"/>
    <w:tmpl w:val="B8C28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61AAC"/>
    <w:multiLevelType w:val="multilevel"/>
    <w:tmpl w:val="310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1058D"/>
    <w:multiLevelType w:val="multilevel"/>
    <w:tmpl w:val="310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F6"/>
    <w:rsid w:val="000C66F6"/>
    <w:rsid w:val="000F3996"/>
    <w:rsid w:val="001B2F5A"/>
    <w:rsid w:val="00220429"/>
    <w:rsid w:val="00822F91"/>
    <w:rsid w:val="00BA420D"/>
    <w:rsid w:val="00C1566F"/>
    <w:rsid w:val="00C7167B"/>
    <w:rsid w:val="00ED49F6"/>
    <w:rsid w:val="00F57A41"/>
    <w:rsid w:val="00FA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C18D6-DF4B-4F9D-B923-D93755AD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57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7A41"/>
  </w:style>
  <w:style w:type="paragraph" w:styleId="Rodap">
    <w:name w:val="footer"/>
    <w:basedOn w:val="Normal"/>
    <w:link w:val="RodapChar"/>
    <w:uiPriority w:val="99"/>
    <w:unhideWhenUsed/>
    <w:rsid w:val="00F57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7A41"/>
  </w:style>
  <w:style w:type="paragraph" w:styleId="PargrafodaLista">
    <w:name w:val="List Paragraph"/>
    <w:basedOn w:val="Normal"/>
    <w:uiPriority w:val="34"/>
    <w:qFormat/>
    <w:rsid w:val="0022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PYXAfQEBHgQLf1GHdJJKocRD7Q==">CgMxLjA4AHIhMWNfNTFNT0pMUDl3blAwLW85dEFQSzBFb1VrTTdzLWJl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839</Words>
  <Characters>4607</Characters>
  <Application>Microsoft Office Word</Application>
  <DocSecurity>0</DocSecurity>
  <Lines>230</Lines>
  <Paragraphs>165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Augusto de Souza Pereira</dc:creator>
  <cp:lastModifiedBy>Alessandro Boncompagni Junior</cp:lastModifiedBy>
  <cp:revision>3</cp:revision>
  <dcterms:created xsi:type="dcterms:W3CDTF">2024-08-05T19:41:00Z</dcterms:created>
  <dcterms:modified xsi:type="dcterms:W3CDTF">2024-08-05T19:46:00Z</dcterms:modified>
</cp:coreProperties>
</file>