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A775AD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775AD" w:rsidRDefault="000542B8" w:rsidP="004E600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4E600A">
              <w:rPr>
                <w:rFonts w:ascii="Arial" w:eastAsia="Times New Roman" w:hAnsi="Arial" w:cs="Arial"/>
              </w:rPr>
              <w:t xml:space="preserve">8ª REUNIÃO </w:t>
            </w:r>
            <w:r>
              <w:rPr>
                <w:rFonts w:ascii="Arial" w:eastAsia="Times New Roman" w:hAnsi="Arial" w:cs="Arial"/>
              </w:rPr>
              <w:t>ORDINÁRIA COA – CAU/PR</w:t>
            </w:r>
          </w:p>
        </w:tc>
      </w:tr>
      <w:tr w:rsidR="00A775AD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5AD" w:rsidRDefault="000542B8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A775AD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A775AD" w:rsidRDefault="004E600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 xml:space="preserve">SOLICITAÇÃO DE ESCLARECIMENTOS </w:t>
            </w:r>
          </w:p>
        </w:tc>
      </w:tr>
      <w:tr w:rsidR="00A775AD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A775AD" w:rsidRDefault="000542B8" w:rsidP="0034508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1</w:t>
            </w:r>
            <w:r w:rsidR="00345081"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  <w:b/>
                <w:bCs/>
              </w:rPr>
              <w:t>/2024 COA–CAU/PR</w:t>
            </w:r>
          </w:p>
        </w:tc>
      </w:tr>
    </w:tbl>
    <w:p w:rsidR="00A775AD" w:rsidRDefault="000542B8">
      <w:pPr>
        <w:spacing w:before="240" w:after="240" w:line="276" w:lineRule="auto"/>
        <w:jc w:val="both"/>
        <w:rPr>
          <w:rFonts w:ascii="Arial" w:eastAsia="Times New Roman" w:hAnsi="Arial" w:cs="Arial"/>
          <w:color w:val="0563C1" w:themeColor="hyperlink"/>
          <w:u w:val="single"/>
        </w:rPr>
      </w:pPr>
      <w:r>
        <w:rPr>
          <w:rFonts w:ascii="Arial" w:eastAsia="Times New Roman" w:hAnsi="Arial" w:cs="Arial"/>
        </w:rPr>
        <w:t>A COMISSÃO DE ORGANIZAÇÃO E ADMINISTRA</w:t>
      </w:r>
      <w:r w:rsidR="004E600A">
        <w:rPr>
          <w:rFonts w:ascii="Arial" w:eastAsia="Times New Roman" w:hAnsi="Arial" w:cs="Arial"/>
        </w:rPr>
        <w:t>ÇÃO COA-CAU/PR, em reunião O</w:t>
      </w:r>
      <w:r>
        <w:rPr>
          <w:rFonts w:ascii="Arial" w:eastAsia="Times New Roman" w:hAnsi="Arial" w:cs="Arial"/>
        </w:rPr>
        <w:t xml:space="preserve">rdinária realizada </w:t>
      </w:r>
      <w:r w:rsidR="004E600A">
        <w:rPr>
          <w:rFonts w:ascii="Arial" w:eastAsia="Times New Roman" w:hAnsi="Arial" w:cs="Arial"/>
        </w:rPr>
        <w:t xml:space="preserve">de forma hibrida presencialmente </w:t>
      </w:r>
      <w:r w:rsidR="004E600A" w:rsidRPr="004E600A">
        <w:rPr>
          <w:rFonts w:ascii="Arial" w:eastAsia="Times New Roman" w:hAnsi="Arial" w:cs="Arial"/>
        </w:rPr>
        <w:t xml:space="preserve">na Associação dos Engenheiros e Arquitetos de Maringá, Rua Tiradentes nº 348 Jardim Guararapes, Maringá/PR </w:t>
      </w:r>
      <w:r w:rsidR="004E600A">
        <w:rPr>
          <w:rFonts w:ascii="Arial" w:eastAsia="Times New Roman" w:hAnsi="Arial" w:cs="Arial"/>
        </w:rPr>
        <w:t xml:space="preserve">e virtualmente através do link: </w:t>
      </w:r>
      <w:hyperlink r:id="rId8" w:history="1">
        <w:r w:rsidR="004E600A" w:rsidRPr="00866FC2">
          <w:rPr>
            <w:rStyle w:val="Hyperlink"/>
            <w:rFonts w:ascii="Arial" w:eastAsia="Times New Roman" w:hAnsi="Arial" w:cs="Arial"/>
          </w:rPr>
          <w:t>https://teams.microsoft.com/l/meetup-join/19%3a8e8cf8dee702468c9d62b5002e963c 48%40thread.tacv2/1723137135478?context=%7b%22Tid%22%3a%228e84fea3-95f0-4999-bd94-e0703c160252</w:t>
        </w:r>
      </w:hyperlink>
      <w:r w:rsidR="004E600A">
        <w:rPr>
          <w:rStyle w:val="Hyperlink"/>
          <w:rFonts w:ascii="Arial" w:eastAsia="Times New Roman" w:hAnsi="Arial" w:cs="Arial"/>
        </w:rPr>
        <w:t>%22%2c%22Oid%22</w:t>
      </w:r>
      <w:r>
        <w:rPr>
          <w:rStyle w:val="Hyperlink"/>
          <w:rFonts w:ascii="Arial" w:eastAsia="Times New Roman" w:hAnsi="Arial" w:cs="Arial"/>
        </w:rPr>
        <w:t>%3a%22413f3a1f-c0a7-4740-b792-a3dad60b865</w:t>
      </w:r>
      <w:r w:rsidR="004E600A">
        <w:rPr>
          <w:rStyle w:val="Hyperlink"/>
          <w:rFonts w:ascii="Arial" w:eastAsia="Times New Roman" w:hAnsi="Arial" w:cs="Arial"/>
        </w:rPr>
        <w:t xml:space="preserve"> </w:t>
      </w:r>
      <w:r>
        <w:rPr>
          <w:rStyle w:val="Hyperlink"/>
          <w:rFonts w:ascii="Arial" w:eastAsia="Times New Roman" w:hAnsi="Arial" w:cs="Arial"/>
        </w:rPr>
        <w:t xml:space="preserve">6%22%7d </w:t>
      </w:r>
      <w:r w:rsidR="004E600A">
        <w:rPr>
          <w:rFonts w:ascii="Arial" w:eastAsia="Times New Roman" w:hAnsi="Arial" w:cs="Arial"/>
        </w:rPr>
        <w:t>no dia 2</w:t>
      </w:r>
      <w:r>
        <w:rPr>
          <w:rFonts w:ascii="Arial" w:eastAsia="Times New Roman" w:hAnsi="Arial" w:cs="Arial"/>
        </w:rPr>
        <w:t xml:space="preserve">9 de agosto de 2024, no uso das competências que lhe conferem o Art. 102 do Regimento Interno do CAU/PR, após análise do assunto em epígrafe; e </w:t>
      </w:r>
    </w:p>
    <w:p w:rsidR="00A775AD" w:rsidRDefault="000542B8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4E600A">
        <w:rPr>
          <w:rFonts w:ascii="Arial" w:hAnsi="Arial" w:cs="Arial"/>
          <w:sz w:val="22"/>
          <w:szCs w:val="22"/>
        </w:rPr>
        <w:t>Deliberação nº 16.2024 da COA-CAU/PR</w:t>
      </w:r>
      <w:r w:rsidR="001D7DE6">
        <w:rPr>
          <w:rFonts w:ascii="Arial" w:hAnsi="Arial" w:cs="Arial"/>
          <w:sz w:val="22"/>
          <w:szCs w:val="22"/>
        </w:rPr>
        <w:t>, que dispõe sobre a participação da COA-CAU/PR em eventos;</w:t>
      </w:r>
    </w:p>
    <w:p w:rsidR="004E600A" w:rsidRDefault="00882685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4E600A">
        <w:rPr>
          <w:rFonts w:ascii="Arial" w:hAnsi="Arial" w:cs="Arial"/>
          <w:sz w:val="22"/>
          <w:szCs w:val="22"/>
        </w:rPr>
        <w:t>ofícios, deliberações e comunicados que são dispnibilizados pelo CAU/BR;</w:t>
      </w:r>
    </w:p>
    <w:p w:rsidR="00A775AD" w:rsidRDefault="004E600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4E600A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</w:t>
      </w:r>
      <w:r>
        <w:rPr>
          <w:rFonts w:ascii="Arial" w:hAnsi="Arial" w:cs="Arial"/>
          <w:sz w:val="22"/>
          <w:szCs w:val="22"/>
        </w:rPr>
        <w:t>.</w:t>
      </w:r>
    </w:p>
    <w:p w:rsidR="00A775AD" w:rsidRDefault="000542B8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4E600A" w:rsidRPr="004E600A" w:rsidRDefault="004E600A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4E600A">
        <w:rPr>
          <w:rFonts w:ascii="Arial" w:eastAsiaTheme="minorHAnsi" w:hAnsi="Arial" w:cs="Arial"/>
          <w:lang w:val="pt-BR" w:eastAsia="en-US"/>
        </w:rPr>
        <w:t>Solicitar ao gabinete esclarecimentos, como ter uma melhor comunicação com a COA-CAU</w:t>
      </w:r>
      <w:r w:rsidR="00A66FDD">
        <w:rPr>
          <w:rFonts w:ascii="Arial" w:eastAsiaTheme="minorHAnsi" w:hAnsi="Arial" w:cs="Arial"/>
          <w:lang w:val="pt-BR" w:eastAsia="en-US"/>
        </w:rPr>
        <w:t>/BR a fim de melhor condução nos processos</w:t>
      </w:r>
      <w:r w:rsidRPr="004E600A">
        <w:rPr>
          <w:rFonts w:ascii="Arial" w:eastAsiaTheme="minorHAnsi" w:hAnsi="Arial" w:cs="Arial"/>
          <w:lang w:val="pt-BR" w:eastAsia="en-US"/>
        </w:rPr>
        <w:t>;</w:t>
      </w:r>
    </w:p>
    <w:p w:rsidR="004E600A" w:rsidRPr="004E600A" w:rsidRDefault="004E600A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4E600A">
        <w:rPr>
          <w:rFonts w:ascii="Arial" w:eastAsiaTheme="minorHAnsi" w:hAnsi="Arial" w:cs="Arial"/>
          <w:lang w:val="pt-BR" w:eastAsia="en-US"/>
        </w:rPr>
        <w:t>Disponibilizar as informações da COA-CAU/BR imediatamente quando chegarem;</w:t>
      </w:r>
    </w:p>
    <w:p w:rsidR="004E600A" w:rsidRDefault="004E600A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4E600A">
        <w:rPr>
          <w:rFonts w:ascii="Arial" w:eastAsiaTheme="minorHAnsi" w:hAnsi="Arial" w:cs="Arial"/>
          <w:lang w:val="pt-BR" w:eastAsia="en-US"/>
        </w:rPr>
        <w:t>Solicitar orientações quanto a otimização dos prazos a fim de obter informações mais precisas e com tempo hábil para manifestação.</w:t>
      </w:r>
    </w:p>
    <w:p w:rsidR="00A775AD" w:rsidRDefault="000542B8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lastRenderedPageBreak/>
        <w:t xml:space="preserve">Encaminhar </w:t>
      </w:r>
      <w:r w:rsidR="0005253E" w:rsidRPr="00785EA4">
        <w:rPr>
          <w:rStyle w:val="Nenhum"/>
          <w:rFonts w:ascii="Arial" w:eastAsia="Cambria" w:hAnsi="Arial" w:cs="Arial"/>
          <w:lang w:val="pt-BR"/>
        </w:rPr>
        <w:t>está</w:t>
      </w:r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A775AD" w:rsidRDefault="00A775AD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4"/>
        <w:gridCol w:w="1413"/>
      </w:tblGrid>
      <w:tr w:rsidR="00A775AD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A775AD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A775AD" w:rsidRDefault="00A775AD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A775AD" w:rsidRDefault="000542B8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A775AD" w:rsidRDefault="000542B8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A775AD" w:rsidRDefault="00A775AD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A775AD" w:rsidRDefault="004E600A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Maringá (PR), 2</w:t>
      </w:r>
      <w:r w:rsidR="000542B8">
        <w:rPr>
          <w:rFonts w:ascii="Arial" w:eastAsia="Times New Roman" w:hAnsi="Arial" w:cs="Arial"/>
        </w:rPr>
        <w:t>9 de agosto de 2024.</w:t>
      </w: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A775AD" w:rsidTr="0005253E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A775AD" w:rsidRDefault="000542B8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A775AD" w:rsidRDefault="000542B8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A775AD" w:rsidTr="0005253E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Pr="00785EA4" w:rsidRDefault="0005253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LEONARDO DANIELLI</w:t>
            </w:r>
          </w:p>
          <w:p w:rsidR="00785EA4" w:rsidRDefault="0005253E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05253E">
              <w:rPr>
                <w:rFonts w:ascii="Arial" w:hAnsi="Arial" w:cs="Arial"/>
                <w:lang w:val="pt-BR"/>
              </w:rPr>
              <w:t>Membro COA-CAU/PR</w:t>
            </w: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5"/>
        <w:gridCol w:w="3113"/>
        <w:gridCol w:w="1134"/>
        <w:gridCol w:w="707"/>
        <w:gridCol w:w="851"/>
        <w:gridCol w:w="1421"/>
      </w:tblGrid>
      <w:tr w:rsidR="00A775AD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 w:rsidR="00A66FDD">
              <w:rPr>
                <w:rFonts w:ascii="Arial" w:hAnsi="Arial" w:cs="Arial"/>
              </w:rPr>
              <w:t>08</w:t>
            </w:r>
            <w:r w:rsidR="00A66FDD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DA COA-CAU/PR 2024</w:t>
            </w:r>
          </w:p>
          <w:p w:rsidR="00A775AD" w:rsidRDefault="00A775AD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A775AD">
        <w:trPr>
          <w:trHeight w:val="23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A775AD">
        <w:trPr>
          <w:trHeight w:val="23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A775AD">
        <w:trPr>
          <w:trHeight w:val="2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>
        <w:trPr>
          <w:trHeight w:val="2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>
        <w:trPr>
          <w:trHeight w:val="2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Leonardo Danielli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66FD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 w:rsidP="0043535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>
        <w:trPr>
          <w:trHeight w:val="2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>
        <w:trPr>
          <w:trHeight w:val="23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>
        <w:trPr>
          <w:trHeight w:val="14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A66FDD">
              <w:rPr>
                <w:rFonts w:ascii="Arial" w:eastAsia="Times New Roman" w:hAnsi="Arial" w:cs="Arial"/>
                <w:b/>
                <w:color w:val="000000"/>
              </w:rPr>
              <w:t xml:space="preserve">08ª REUNIÃO </w:t>
            </w:r>
            <w:r>
              <w:rPr>
                <w:rFonts w:ascii="Arial" w:eastAsia="Times New Roman" w:hAnsi="Arial" w:cs="Arial"/>
                <w:b/>
                <w:color w:val="000000"/>
              </w:rPr>
              <w:t>ORDINÁRIA COA-CAU/PR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A66FDD">
              <w:rPr>
                <w:rFonts w:ascii="Arial" w:eastAsia="Times New Roman" w:hAnsi="Arial" w:cs="Arial"/>
                <w:b/>
                <w:color w:val="00000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</w:rPr>
              <w:t>9/08/2024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66FDD">
              <w:rPr>
                <w:rFonts w:ascii="Arial" w:hAnsi="Arial" w:cs="Arial"/>
                <w:b/>
                <w:bCs/>
              </w:rPr>
              <w:t>SOLICITAÇÃO DE ESCLARECIMENTOS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1D7DE6">
              <w:rPr>
                <w:rFonts w:ascii="Arial" w:eastAsia="Times New Roman" w:hAnsi="Arial" w:cs="Arial"/>
                <w:color w:val="000000"/>
              </w:rPr>
              <w:t>(4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</w:rPr>
              <w:t xml:space="preserve">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="0005253E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Total de 4 (quatro) Conselheiros.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sectPr w:rsidR="00A775A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12" w:rsidRDefault="00B16912">
      <w:pPr>
        <w:spacing w:after="0" w:line="240" w:lineRule="auto"/>
      </w:pPr>
      <w:r>
        <w:separator/>
      </w:r>
    </w:p>
  </w:endnote>
  <w:endnote w:type="continuationSeparator" w:id="0">
    <w:p w:rsidR="00B16912" w:rsidRDefault="00B1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A775AD" w:rsidRDefault="000542B8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A775AD" w:rsidRDefault="00A775AD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A775AD" w:rsidRDefault="000542B8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1</w:t>
    </w:r>
    <w:r w:rsidR="004E600A">
      <w:rPr>
        <w:rFonts w:ascii="DaxCondensed" w:eastAsia="DaxCondensed" w:hAnsi="DaxCondensed" w:cs="DaxCondensed"/>
        <w:b/>
        <w:color w:val="A6A6A6"/>
        <w:sz w:val="18"/>
        <w:szCs w:val="18"/>
      </w:rPr>
      <w:t>9</w:t>
    </w:r>
    <w:r w:rsidR="0005253E">
      <w:rPr>
        <w:rFonts w:ascii="DaxCondensed" w:eastAsia="DaxCondensed" w:hAnsi="DaxCondensed" w:cs="DaxCondensed"/>
        <w:b/>
        <w:color w:val="A6A6A6"/>
        <w:sz w:val="18"/>
        <w:szCs w:val="18"/>
      </w:rPr>
      <w:t>/2024 da COA-CAU/PR, de 2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>9 de agosto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12" w:rsidRDefault="00B16912">
      <w:pPr>
        <w:spacing w:after="0" w:line="240" w:lineRule="auto"/>
      </w:pPr>
      <w:r>
        <w:separator/>
      </w:r>
    </w:p>
  </w:footnote>
  <w:footnote w:type="continuationSeparator" w:id="0">
    <w:p w:rsidR="00B16912" w:rsidRDefault="00B1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D53"/>
    <w:multiLevelType w:val="multilevel"/>
    <w:tmpl w:val="558C4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735E0"/>
    <w:multiLevelType w:val="multilevel"/>
    <w:tmpl w:val="25349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275F3"/>
    <w:multiLevelType w:val="multilevel"/>
    <w:tmpl w:val="6400D11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D"/>
    <w:rsid w:val="0005253E"/>
    <w:rsid w:val="000542B8"/>
    <w:rsid w:val="001D7DE6"/>
    <w:rsid w:val="002E14C4"/>
    <w:rsid w:val="00345081"/>
    <w:rsid w:val="00357600"/>
    <w:rsid w:val="00435352"/>
    <w:rsid w:val="00453A89"/>
    <w:rsid w:val="004E600A"/>
    <w:rsid w:val="005A06C7"/>
    <w:rsid w:val="0060501E"/>
    <w:rsid w:val="00785EA4"/>
    <w:rsid w:val="0084321C"/>
    <w:rsid w:val="00882685"/>
    <w:rsid w:val="008A6FA1"/>
    <w:rsid w:val="00A66FDD"/>
    <w:rsid w:val="00A775AD"/>
    <w:rsid w:val="00B16912"/>
    <w:rsid w:val="00E052A5"/>
    <w:rsid w:val="00E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FEB7F-2303-43CE-89A3-5217008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e8cf8dee702468c9d62b5002e963c%2048%40thread.tacv2/1723137135478?context=%7b%22Tid%22%3a%228e84fea3-95f0-4999-bd94-e0703c160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2024-06-28T11:57:00Z</cp:lastPrinted>
  <dcterms:created xsi:type="dcterms:W3CDTF">2024-09-02T18:16:00Z</dcterms:created>
  <dcterms:modified xsi:type="dcterms:W3CDTF">2024-11-13T20:12:00Z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