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Layout w:type="fixed"/>
        <w:tblCellMar>
          <w:top w:w="0" w:type="dxa"/>
          <w:left w:w="113" w:type="dxa"/>
          <w:bottom w:w="0" w:type="dxa"/>
          <w:right w:w="113" w:type="dxa"/>
        </w:tblCellMar>
        <w:tblLook w:firstRow="1" w:noVBand="1" w:lastRow="0" w:firstColumn="1" w:lastColumn="0" w:noHBand="0" w:val="04a0"/>
      </w:tblPr>
      <w:tblGrid>
        <w:gridCol w:w="1948"/>
        <w:gridCol w:w="7122"/>
      </w:tblGrid>
      <w:tr>
        <w:trPr>
          <w:trHeight w:val="283" w:hRule="atLeast"/>
          <w:cantSplit w:val="true"/>
        </w:trPr>
        <w:tc>
          <w:tcPr>
            <w:tcW w:w="1948" w:type="dxa"/>
            <w:tcBorders>
              <w:top w:val="single" w:sz="4" w:space="0" w:color="7F7F7F"/>
              <w:bottom w:val="single" w:sz="4" w:space="0" w:color="7F7F7F"/>
              <w:right w:val="single" w:sz="4" w:space="0" w:color="7F7F7F"/>
            </w:tcBorders>
            <w:shd w:color="auto" w:fill="F2F2F2" w:val="clear"/>
            <w:vAlign w:val="center"/>
          </w:tcPr>
          <w:p>
            <w:pPr>
              <w:pStyle w:val="Normal"/>
              <w:widowControl w:val="false"/>
              <w:numPr>
                <w:ilvl w:val="0"/>
                <w:numId w:val="0"/>
              </w:numPr>
              <w:ind w:left="0" w:hanging="0"/>
              <w:outlineLvl w:val="4"/>
              <w:rPr>
                <w:rFonts w:ascii="Times New Roman" w:hAnsi="Times New Roman" w:eastAsia="Cambria"/>
                <w:lang w:eastAsia="pt-BR"/>
              </w:rPr>
            </w:pPr>
            <w:r>
              <w:rPr>
                <w:rFonts w:eastAsia="Cambria" w:ascii="Times New Roman" w:hAnsi="Times New Roman"/>
                <w:lang w:eastAsia="pt-BR"/>
              </w:rPr>
              <w:t>PROCESSO</w:t>
            </w:r>
          </w:p>
        </w:tc>
        <w:tc>
          <w:tcPr>
            <w:tcW w:w="7122" w:type="dxa"/>
            <w:tcBorders>
              <w:top w:val="single" w:sz="4" w:space="0" w:color="7F7F7F"/>
              <w:left w:val="single" w:sz="4" w:space="0" w:color="7F7F7F"/>
              <w:bottom w:val="single" w:sz="4" w:space="0" w:color="7F7F7F"/>
            </w:tcBorders>
            <w:vAlign w:val="center"/>
          </w:tcPr>
          <w:p>
            <w:pPr>
              <w:pStyle w:val="Normal"/>
              <w:widowControl w:val="false"/>
              <w:rPr>
                <w:rFonts w:ascii="Times New Roman" w:hAnsi="Times New Roman" w:eastAsia="Cambria"/>
                <w:lang w:eastAsia="pt-BR"/>
              </w:rPr>
            </w:pPr>
            <w:r>
              <w:rPr>
                <w:rFonts w:eastAsia="Cambria" w:ascii="Times New Roman" w:hAnsi="Times New Roman"/>
                <w:lang w:eastAsia="pt-BR"/>
              </w:rPr>
              <w:t xml:space="preserve"> </w:t>
            </w:r>
            <w:r>
              <w:rPr>
                <w:rFonts w:eastAsia="Cambria" w:ascii="Times New Roman" w:hAnsi="Times New Roman"/>
                <w:lang w:eastAsia="pt-BR"/>
              </w:rPr>
              <w:t xml:space="preserve">Protocolos: </w:t>
            </w:r>
            <w:r>
              <w:rPr>
                <w:rFonts w:eastAsia="Times New Roman" w:cs="Times New Roman" w:ascii="Times New Roman" w:hAnsi="Times New Roman"/>
                <w:color w:val="000000"/>
                <w:kern w:val="0"/>
                <w:sz w:val="22"/>
                <w:szCs w:val="22"/>
                <w:lang w:val="pt-BR" w:eastAsia="en-US" w:bidi="ar-SA"/>
              </w:rPr>
              <w:t>2200103/2024 – 2192603/2024.</w:t>
            </w:r>
          </w:p>
        </w:tc>
      </w:tr>
      <w:tr>
        <w:trPr>
          <w:trHeight w:val="283" w:hRule="atLeast"/>
          <w:cantSplit w:val="true"/>
        </w:trPr>
        <w:tc>
          <w:tcPr>
            <w:tcW w:w="1948" w:type="dxa"/>
            <w:tcBorders>
              <w:top w:val="single" w:sz="4" w:space="0" w:color="7F7F7F"/>
              <w:bottom w:val="single" w:sz="4" w:space="0" w:color="7F7F7F"/>
              <w:right w:val="single" w:sz="4" w:space="0" w:color="7F7F7F"/>
            </w:tcBorders>
            <w:shd w:color="auto" w:fill="F2F2F2" w:val="clear"/>
            <w:vAlign w:val="center"/>
          </w:tcPr>
          <w:p>
            <w:pPr>
              <w:pStyle w:val="Normal"/>
              <w:widowControl w:val="false"/>
              <w:numPr>
                <w:ilvl w:val="0"/>
                <w:numId w:val="0"/>
              </w:numPr>
              <w:ind w:left="0" w:hanging="0"/>
              <w:outlineLvl w:val="4"/>
              <w:rPr>
                <w:rFonts w:ascii="Times New Roman" w:hAnsi="Times New Roman" w:eastAsia="Cambria"/>
                <w:lang w:eastAsia="pt-BR"/>
              </w:rPr>
            </w:pPr>
            <w:r>
              <w:rPr>
                <w:rFonts w:eastAsia="Cambria" w:ascii="Times New Roman" w:hAnsi="Times New Roman"/>
                <w:lang w:eastAsia="pt-BR"/>
              </w:rPr>
              <w:t>INTERESSADO</w:t>
            </w:r>
          </w:p>
        </w:tc>
        <w:tc>
          <w:tcPr>
            <w:tcW w:w="7122" w:type="dxa"/>
            <w:tcBorders>
              <w:top w:val="single" w:sz="4" w:space="0" w:color="7F7F7F"/>
              <w:left w:val="single" w:sz="4" w:space="0" w:color="7F7F7F"/>
              <w:bottom w:val="single" w:sz="4" w:space="0" w:color="7F7F7F"/>
            </w:tcBorders>
            <w:vAlign w:val="center"/>
          </w:tcPr>
          <w:p>
            <w:pPr>
              <w:pStyle w:val="Normal"/>
              <w:widowControl w:val="false"/>
              <w:rPr>
                <w:rFonts w:ascii="Times New Roman" w:hAnsi="Times New Roman"/>
              </w:rPr>
            </w:pPr>
            <w:r>
              <w:rPr>
                <w:rFonts w:eastAsia="Cambria" w:ascii="Times New Roman" w:hAnsi="Times New Roman"/>
                <w:lang w:eastAsia="pt-BR"/>
              </w:rPr>
              <w:t xml:space="preserve"> </w:t>
            </w:r>
            <w:r>
              <w:rPr>
                <w:rFonts w:eastAsia="Cambria" w:ascii="Times New Roman" w:hAnsi="Times New Roman"/>
                <w:lang w:eastAsia="pt-BR"/>
              </w:rPr>
              <w:t xml:space="preserve">Profissionais </w:t>
            </w:r>
            <w:r>
              <w:rPr>
                <w:rFonts w:eastAsia="Cambria" w:cs="Times New Roman" w:ascii="Times New Roman" w:hAnsi="Times New Roman"/>
                <w:color w:val="auto"/>
                <w:kern w:val="0"/>
                <w:sz w:val="24"/>
                <w:szCs w:val="24"/>
                <w:lang w:val="pt-BR" w:eastAsia="pt-BR" w:bidi="ar-SA"/>
              </w:rPr>
              <w:t>representados pelos protocolos acima mencionados</w:t>
            </w:r>
          </w:p>
        </w:tc>
      </w:tr>
      <w:tr>
        <w:trPr>
          <w:trHeight w:val="283" w:hRule="atLeast"/>
          <w:cantSplit w:val="true"/>
        </w:trPr>
        <w:tc>
          <w:tcPr>
            <w:tcW w:w="1948" w:type="dxa"/>
            <w:tcBorders>
              <w:top w:val="single" w:sz="4" w:space="0" w:color="7F7F7F"/>
              <w:bottom w:val="single" w:sz="4" w:space="0" w:color="7F7F7F"/>
              <w:right w:val="single" w:sz="4" w:space="0" w:color="7F7F7F"/>
            </w:tcBorders>
            <w:shd w:color="auto" w:fill="F2F2F2" w:val="clear"/>
            <w:vAlign w:val="center"/>
          </w:tcPr>
          <w:p>
            <w:pPr>
              <w:pStyle w:val="Normal"/>
              <w:widowControl w:val="false"/>
              <w:rPr>
                <w:rFonts w:ascii="Times New Roman" w:hAnsi="Times New Roman" w:eastAsia="Cambria"/>
                <w:lang w:eastAsia="pt-BR"/>
              </w:rPr>
            </w:pPr>
            <w:r>
              <w:rPr>
                <w:rFonts w:eastAsia="Cambria" w:ascii="Times New Roman" w:hAnsi="Times New Roman"/>
                <w:lang w:eastAsia="pt-BR"/>
              </w:rPr>
              <w:t>ASSUNTO</w:t>
            </w:r>
          </w:p>
        </w:tc>
        <w:tc>
          <w:tcPr>
            <w:tcW w:w="7122" w:type="dxa"/>
            <w:tcBorders>
              <w:top w:val="single" w:sz="4" w:space="0" w:color="7F7F7F"/>
              <w:left w:val="single" w:sz="4" w:space="0" w:color="7F7F7F"/>
              <w:bottom w:val="single" w:sz="4" w:space="0" w:color="7F7F7F"/>
            </w:tcBorders>
            <w:vAlign w:val="center"/>
          </w:tcPr>
          <w:p>
            <w:pPr>
              <w:pStyle w:val="Normal"/>
              <w:widowControl w:val="false"/>
              <w:jc w:val="both"/>
              <w:rPr>
                <w:rFonts w:ascii="Times New Roman" w:hAnsi="Times New Roman"/>
              </w:rPr>
            </w:pPr>
            <w:r>
              <w:rPr>
                <w:rFonts w:ascii="Times New Roman" w:hAnsi="Times New Roman"/>
              </w:rPr>
              <w:t>Atribuição de Título de “Engenharia de Segurança do Trabalho”.</w:t>
            </w:r>
          </w:p>
        </w:tc>
      </w:tr>
    </w:tbl>
    <w:p>
      <w:pPr>
        <w:pStyle w:val="Normal"/>
        <w:pBdr>
          <w:top w:val="single" w:sz="8" w:space="1" w:color="7F7F7F"/>
          <w:bottom w:val="single" w:sz="8" w:space="1" w:color="7F7F7F"/>
        </w:pBdr>
        <w:shd w:val="clear" w:color="auto" w:fill="F2F2F2"/>
        <w:spacing w:before="240" w:after="0"/>
        <w:jc w:val="center"/>
        <w:rPr>
          <w:rFonts w:ascii="Times New Roman" w:hAnsi="Times New Roman" w:eastAsia="Cambria"/>
          <w:smallCaps/>
          <w:lang w:eastAsia="pt-BR"/>
        </w:rPr>
      </w:pPr>
      <w:r>
        <w:rPr>
          <w:rFonts w:eastAsia="Cambria" w:ascii="Times New Roman" w:hAnsi="Times New Roman"/>
          <w:smallCaps/>
          <w:lang w:eastAsia="pt-BR"/>
        </w:rPr>
        <w:t>DELIBERAÇÃO N° 0</w:t>
      </w:r>
      <w:r>
        <w:rPr>
          <w:rFonts w:eastAsia="Cambria" w:cs="Times New Roman" w:ascii="Times New Roman" w:hAnsi="Times New Roman"/>
          <w:smallCaps/>
          <w:color w:val="auto"/>
          <w:kern w:val="0"/>
          <w:sz w:val="24"/>
          <w:szCs w:val="24"/>
          <w:lang w:val="pt-BR" w:eastAsia="pt-BR" w:bidi="ar-SA"/>
        </w:rPr>
        <w:t>21</w:t>
      </w:r>
      <w:r>
        <w:rPr>
          <w:rFonts w:eastAsia="Cambria" w:ascii="Times New Roman" w:hAnsi="Times New Roman"/>
          <w:smallCaps/>
          <w:lang w:eastAsia="pt-BR"/>
        </w:rPr>
        <w:t>/2024 - CEF-CAU/PR</w:t>
      </w:r>
    </w:p>
    <w:p>
      <w:pPr>
        <w:pStyle w:val="Normal"/>
        <w:widowControl/>
        <w:jc w:val="both"/>
        <w:rPr>
          <w:rFonts w:ascii="Times New Roman" w:hAnsi="Times New Roman"/>
        </w:rPr>
      </w:pPr>
      <w:r>
        <w:rPr>
          <w:rFonts w:ascii="Times New Roman" w:hAnsi="Times New Roman"/>
        </w:rPr>
      </w:r>
    </w:p>
    <w:p>
      <w:pPr>
        <w:pStyle w:val="Normal"/>
        <w:widowControl/>
        <w:spacing w:before="0" w:after="240"/>
        <w:jc w:val="both"/>
        <w:rPr>
          <w:rFonts w:ascii="Times New Roman" w:hAnsi="Times New Roman"/>
        </w:rPr>
      </w:pPr>
      <w:r>
        <w:rPr>
          <w:rFonts w:ascii="Times New Roman" w:hAnsi="Times New Roman"/>
        </w:rPr>
        <w:t xml:space="preserve">A COMISSÃO DE ENSINO E FORMAÇÃO – CEF-CAU/PR, reunida ordinariamente, </w:t>
      </w:r>
      <w:r>
        <w:rPr>
          <w:rFonts w:ascii="Times New Roman" w:hAnsi="Times New Roman"/>
        </w:rPr>
        <w:t xml:space="preserve">em </w:t>
      </w:r>
      <w:r>
        <w:rPr>
          <w:rFonts w:ascii="Times New Roman" w:hAnsi="Times New Roman"/>
        </w:rPr>
        <w:t xml:space="preserve"> 12/12/2024, em Curitiba/PR, na sede do CAU, no uso das competências que lhe conferem os artigos 99 do Regimento Interno do CAU/PR, após análise do assunto em epígrafe, e</w:t>
      </w:r>
    </w:p>
    <w:p>
      <w:pPr>
        <w:pStyle w:val="Normal"/>
        <w:widowControl/>
        <w:spacing w:before="0" w:after="240"/>
        <w:jc w:val="both"/>
        <w:rPr>
          <w:rFonts w:ascii="Times New Roman" w:hAnsi="Times New Roman"/>
        </w:rPr>
      </w:pPr>
      <w:r>
        <w:rPr>
          <w:rFonts w:ascii="Times New Roman" w:hAnsi="Times New Roman"/>
        </w:rPr>
        <w:t>Considerando a Lei 12.378/2010, que em seu Art. 3º afirma: “Os campos da atuação profissional para o exercício da arquitetura e urbanismo são definidos a partir das diretrizes curriculares nacionais que dispõem sobre a formação do profissional arquiteto e urbanista nas quais os núcleos de conhecimentos de fundamentação e de conhecimentos profissionais caracterizam a unidade de atuação profissional”;</w:t>
      </w:r>
    </w:p>
    <w:p>
      <w:pPr>
        <w:pStyle w:val="Normal"/>
        <w:widowControl/>
        <w:spacing w:before="0" w:after="240"/>
        <w:jc w:val="both"/>
        <w:rPr>
          <w:rFonts w:ascii="Times New Roman" w:hAnsi="Times New Roman"/>
        </w:rPr>
      </w:pPr>
      <w:r>
        <w:rPr>
          <w:rFonts w:ascii="Times New Roman" w:hAnsi="Times New Roman"/>
        </w:rPr>
        <w:t>Considerando a Lei nº 7.410/1985, que dispõe sobre a Especialização de Engenheiros e Arquitetos em Engenharia de Segurança do Trabalho, a Profissão de Técnico de Segurança do Trabalho, e dá outras providências, e o Decreto nº 92.530/1986 que regulamenta a Lei e estabelece as condições para o exercício da especialização de “Engenheiro de Segurança do Trabalho” no Brasil;</w:t>
      </w:r>
    </w:p>
    <w:p>
      <w:pPr>
        <w:pStyle w:val="Normal"/>
        <w:widowControl/>
        <w:spacing w:before="0" w:after="240"/>
        <w:jc w:val="both"/>
        <w:rPr>
          <w:rFonts w:ascii="Times New Roman" w:hAnsi="Times New Roman"/>
        </w:rPr>
      </w:pPr>
      <w:r>
        <w:rPr>
          <w:rFonts w:ascii="Times New Roman" w:hAnsi="Times New Roman"/>
        </w:rPr>
        <w:t>Considerando que o art. 3º da Lei nº 7.410/1985 determina que o exercício da atividade de Engenheiros e Arquitetos na especialização em Engenharia de Segurança do Trabalho dependerá de registro em Conselho Regional de Engenharia, Arquitetura e Agronomia;</w:t>
      </w:r>
    </w:p>
    <w:p>
      <w:pPr>
        <w:pStyle w:val="Normal"/>
        <w:widowControl/>
        <w:spacing w:before="0" w:after="240"/>
        <w:jc w:val="both"/>
        <w:rPr>
          <w:rFonts w:ascii="Times New Roman" w:hAnsi="Times New Roman"/>
        </w:rPr>
      </w:pPr>
      <w:r>
        <w:rPr>
          <w:rFonts w:ascii="Times New Roman" w:hAnsi="Times New Roman"/>
        </w:rPr>
        <w:t>Considerando o § 2º, do art. 4º da Resolução CAU/BR nº 162, de 2018, que diz que a responsabilidade pela aprovação do processo é da Comissão de Ensino e Formação (CEF) do CAU/UF, e que já fora delegada a análise de atribuição de títulos-registros para o setor de atendimento (Analistas), assim como a instrução do processo.</w:t>
      </w:r>
    </w:p>
    <w:p>
      <w:pPr>
        <w:pStyle w:val="Normal"/>
        <w:widowControl/>
        <w:spacing w:before="0" w:after="240"/>
        <w:jc w:val="both"/>
        <w:rPr>
          <w:rFonts w:ascii="Times New Roman" w:hAnsi="Times New Roman"/>
        </w:rPr>
      </w:pPr>
      <w:r>
        <w:rPr>
          <w:rFonts w:ascii="Times New Roman" w:hAnsi="Times New Roman"/>
        </w:rPr>
        <w:t>Considerando a Deliberação n° 103/2018 CEF-CAU/BR, que estabelece as condições, em regime de exceção, para aceite de documentos equivalentes ao certificado de conclusão de curso de especialização em Engenharia de Segurança do Trabalho, emitidos pela instituição de ensino, para fins de registro do título complementar de Engenheiro de Segurança do Trabalho - Especialização no CAU;</w:t>
      </w:r>
    </w:p>
    <w:p>
      <w:pPr>
        <w:pStyle w:val="Normal"/>
        <w:widowControl/>
        <w:spacing w:before="0" w:after="240"/>
        <w:jc w:val="both"/>
        <w:rPr>
          <w:rFonts w:ascii="Times New Roman" w:hAnsi="Times New Roman"/>
        </w:rPr>
      </w:pPr>
      <w:r>
        <w:rPr>
          <w:rFonts w:ascii="Times New Roman" w:hAnsi="Times New Roman"/>
        </w:rPr>
        <w:t>Considerando a Deliberação Plenária DPOBR nº 101.05/2020, de 21/05/2020, que aprova as orientações e os procedimentos para registro complementar de Engenheiro (a) de Segurança do Trabalho (Especialização), e dá outras providências;</w:t>
      </w:r>
    </w:p>
    <w:p>
      <w:pPr>
        <w:pStyle w:val="Normal"/>
        <w:widowControl/>
        <w:spacing w:before="0" w:after="240"/>
        <w:jc w:val="both"/>
        <w:rPr>
          <w:rFonts w:ascii="Times New Roman" w:hAnsi="Times New Roman"/>
        </w:rPr>
      </w:pPr>
      <w:r>
        <w:rPr>
          <w:rFonts w:ascii="Times New Roman" w:hAnsi="Times New Roman"/>
        </w:rPr>
        <w:t>Considerando a análise na documentação, e conferida pela CEF/PR, com parecer favorável representado pela planilha de conferência, elaborada pela CEF/BR.</w:t>
      </w:r>
    </w:p>
    <w:p>
      <w:pPr>
        <w:pStyle w:val="Normal"/>
        <w:widowControl/>
        <w:spacing w:before="0" w:after="240"/>
        <w:jc w:val="both"/>
        <w:rPr>
          <w:rFonts w:ascii="Times New Roman" w:hAnsi="Times New Roman"/>
        </w:rPr>
      </w:pPr>
      <w:r>
        <w:rPr>
          <w:rFonts w:ascii="Times New Roman" w:hAnsi="Times New Roman"/>
          <w:b/>
        </w:rPr>
        <w:t>DELIBERA:</w:t>
      </w:r>
    </w:p>
    <w:p>
      <w:pPr>
        <w:pStyle w:val="ListParagraph"/>
        <w:widowControl/>
        <w:numPr>
          <w:ilvl w:val="0"/>
          <w:numId w:val="2"/>
        </w:numPr>
        <w:spacing w:before="0" w:after="240"/>
        <w:contextualSpacing/>
        <w:jc w:val="both"/>
        <w:rPr>
          <w:rFonts w:ascii="Times New Roman" w:hAnsi="Times New Roman"/>
        </w:rPr>
      </w:pPr>
      <w:r>
        <w:rPr>
          <w:rFonts w:ascii="Times New Roman" w:hAnsi="Times New Roman"/>
        </w:rPr>
        <w:t xml:space="preserve">DEFERIR a atribuição de título complementar em “Engenharia de Segurança do Trabalho” aos requerentes acima mencionados, através dos protocolo </w:t>
      </w:r>
      <w:r>
        <w:rPr>
          <w:rFonts w:eastAsia="Times New Roman" w:cs="Times New Roman" w:ascii="Times New Roman" w:hAnsi="Times New Roman"/>
          <w:color w:val="000000"/>
          <w:kern w:val="0"/>
          <w:sz w:val="22"/>
          <w:szCs w:val="22"/>
          <w:lang w:val="pt-BR" w:eastAsia="en-US" w:bidi="ar-SA"/>
        </w:rPr>
        <w:t>2200103/2024 – 2192603/2024.</w:t>
      </w:r>
      <w:r>
        <w:rPr>
          <w:rFonts w:ascii="Times New Roman" w:hAnsi="Times New Roman"/>
        </w:rPr>
        <w:t xml:space="preserve"> com base nos critérios necessários, e que estes foram todos atendidos.</w:t>
      </w:r>
    </w:p>
    <w:p>
      <w:pPr>
        <w:pStyle w:val="ListParagraph"/>
        <w:widowControl/>
        <w:numPr>
          <w:ilvl w:val="0"/>
          <w:numId w:val="2"/>
        </w:numPr>
        <w:spacing w:before="0" w:after="240"/>
        <w:contextualSpacing/>
        <w:jc w:val="both"/>
        <w:rPr>
          <w:rFonts w:ascii="Times New Roman" w:hAnsi="Times New Roman"/>
        </w:rPr>
      </w:pPr>
      <w:r>
        <w:rPr>
          <w:rFonts w:ascii="Times New Roman" w:hAnsi="Times New Roman"/>
        </w:rPr>
        <w:t>Encaminhar a presente deliberação à Presidência do CAU/PR, para conhecimento e encaminhamentos.</w:t>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t xml:space="preserve">Aprovada com 03 (três) votos favoráveis dos Conselheiros(as): </w:t>
      </w:r>
      <w:r>
        <w:rPr>
          <w:rFonts w:eastAsia="Times New Roman" w:cs="Times New Roman" w:ascii="Times New Roman" w:hAnsi="Times New Roman"/>
          <w:color w:val="000000"/>
          <w:spacing w:val="4"/>
          <w:kern w:val="0"/>
          <w:sz w:val="24"/>
          <w:szCs w:val="24"/>
          <w:shd w:fill="FFFFFF" w:val="clear"/>
          <w:lang w:val="pt-BR" w:eastAsia="en-US" w:bidi="ar-SA"/>
        </w:rPr>
        <w:t>Antonio Ricardo Nunes Sardo</w:t>
      </w:r>
      <w:r>
        <w:rPr>
          <w:rFonts w:ascii="Times New Roman" w:hAnsi="Times New Roman"/>
        </w:rPr>
        <w:t xml:space="preserve">, César Augusto Hoffmann, </w:t>
      </w:r>
      <w:r>
        <w:rPr>
          <w:rFonts w:eastAsia="MS Mincho" w:cs="Times New Roman" w:ascii="Times New Roman" w:hAnsi="Times New Roman"/>
          <w:color w:val="000000"/>
          <w:spacing w:val="4"/>
          <w:kern w:val="0"/>
          <w:sz w:val="24"/>
          <w:szCs w:val="24"/>
          <w:shd w:fill="FFFFFF" w:val="clear"/>
          <w:lang w:val="pt-BR" w:eastAsia="en-US" w:bidi="ar-SA"/>
        </w:rPr>
        <w:t>Thaise Marcela N. O. Andrade</w:t>
      </w:r>
      <w:r>
        <w:rPr>
          <w:rFonts w:ascii="Times New Roman" w:hAnsi="Times New Roman"/>
        </w:rPr>
        <w:t>.</w:t>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tbl>
      <w:tblPr>
        <w:tblStyle w:val="Tabelacomgrade"/>
        <w:tblW w:w="906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30"/>
        <w:gridCol w:w="4530"/>
      </w:tblGrid>
      <w:tr>
        <w:trPr/>
        <w:tc>
          <w:tcPr>
            <w:tcW w:w="4530" w:type="dxa"/>
            <w:tcBorders>
              <w:top w:val="nil"/>
              <w:left w:val="nil"/>
              <w:bottom w:val="nil"/>
              <w:right w:val="nil"/>
            </w:tcBorders>
            <w:vAlign w:val="center"/>
          </w:tcPr>
          <w:p>
            <w:pPr>
              <w:pStyle w:val="Normal"/>
              <w:widowControl w:val="false"/>
              <w:suppressAutoHyphens w:val="true"/>
              <w:spacing w:before="0" w:after="0"/>
              <w:ind w:left="37" w:hanging="37"/>
              <w:jc w:val="center"/>
              <w:rPr>
                <w:rFonts w:ascii="Times New Roman" w:hAnsi="Times New Roman" w:eastAsia="Times New Roman" w:cs="Times New Roman"/>
                <w:b/>
                <w:b/>
                <w:bCs/>
                <w:color w:val="000000"/>
                <w:spacing w:val="4"/>
                <w:kern w:val="0"/>
                <w:sz w:val="20"/>
                <w:szCs w:val="24"/>
                <w:shd w:fill="FFFFFF" w:val="clear"/>
                <w:lang w:val="pt-BR" w:eastAsia="en-US" w:bidi="ar-SA"/>
              </w:rPr>
            </w:pPr>
            <w:r>
              <w:rPr>
                <w:rFonts w:eastAsia="Times New Roman" w:cs="Times New Roman" w:ascii="Times New Roman" w:hAnsi="Times New Roman"/>
                <w:b/>
                <w:bCs/>
                <w:color w:val="000000"/>
                <w:spacing w:val="4"/>
                <w:kern w:val="0"/>
                <w:sz w:val="20"/>
                <w:szCs w:val="24"/>
                <w:shd w:fill="FFFFFF" w:val="clear"/>
                <w:lang w:val="pt-BR" w:eastAsia="en-US" w:bidi="ar-SA"/>
              </w:rPr>
              <w:t>ANTONIO RICARDO NUNES SARDO</w:t>
            </w:r>
          </w:p>
          <w:p>
            <w:pPr>
              <w:pStyle w:val="Normal"/>
              <w:widowControl w:val="false"/>
              <w:suppressAutoHyphens w:val="true"/>
              <w:spacing w:before="0" w:after="0"/>
              <w:ind w:left="37" w:hanging="37"/>
              <w:jc w:val="center"/>
              <w:rPr>
                <w:rFonts w:ascii="Times New Roman" w:hAnsi="Times New Roman"/>
              </w:rPr>
            </w:pPr>
            <w:r>
              <w:rPr>
                <w:rFonts w:ascii="Times New Roman" w:hAnsi="Times New Roman"/>
                <w:kern w:val="0"/>
                <w:sz w:val="20"/>
                <w:lang w:val="pt-BR" w:bidi="ar-SA"/>
              </w:rPr>
              <w:t>Coordenador (a) CEF-CAU/PR</w:t>
            </w:r>
          </w:p>
        </w:tc>
        <w:tc>
          <w:tcPr>
            <w:tcW w:w="4530" w:type="dxa"/>
            <w:tcBorders>
              <w:top w:val="nil"/>
              <w:left w:val="nil"/>
              <w:bottom w:val="nil"/>
              <w:right w:val="nil"/>
            </w:tcBorders>
            <w:vAlign w:val="center"/>
          </w:tcPr>
          <w:p>
            <w:pPr>
              <w:pStyle w:val="Normal"/>
              <w:widowControl w:val="false"/>
              <w:suppressAutoHyphens w:val="true"/>
              <w:spacing w:before="0" w:after="0"/>
              <w:ind w:left="37" w:hanging="37"/>
              <w:jc w:val="center"/>
              <w:rPr>
                <w:rFonts w:ascii="Times New Roman" w:hAnsi="Times New Roman"/>
                <w:b/>
                <w:b/>
                <w:bCs/>
                <w:sz w:val="20"/>
                <w:lang w:val="it-IT"/>
              </w:rPr>
            </w:pPr>
            <w:r>
              <w:rPr>
                <w:rFonts w:ascii="Times New Roman" w:hAnsi="Times New Roman"/>
                <w:b/>
                <w:bCs/>
                <w:kern w:val="0"/>
                <w:sz w:val="20"/>
                <w:lang w:val="it-IT" w:bidi="ar-SA"/>
              </w:rPr>
              <w:t>FRANCINE CLAUDIA KOSCIUV</w:t>
            </w:r>
          </w:p>
          <w:p>
            <w:pPr>
              <w:pStyle w:val="Normal"/>
              <w:widowControl w:val="false"/>
              <w:suppressAutoHyphens w:val="true"/>
              <w:spacing w:before="0" w:after="0"/>
              <w:ind w:left="37" w:hanging="37"/>
              <w:jc w:val="center"/>
              <w:rPr>
                <w:rFonts w:ascii="Times New Roman" w:hAnsi="Times New Roman"/>
                <w:lang w:val="it-IT"/>
              </w:rPr>
            </w:pPr>
            <w:r>
              <w:rPr>
                <w:rFonts w:ascii="Times New Roman" w:hAnsi="Times New Roman"/>
                <w:kern w:val="0"/>
                <w:sz w:val="20"/>
                <w:lang w:val="it-IT" w:bidi="ar-SA"/>
              </w:rPr>
              <w:t>Assistente da CEF-CAU/PR</w:t>
            </w:r>
          </w:p>
        </w:tc>
      </w:tr>
    </w:tbl>
    <w:p>
      <w:pPr>
        <w:pStyle w:val="Normal"/>
        <w:spacing w:before="240" w:after="0"/>
        <w:jc w:val="both"/>
        <w:rPr>
          <w:rFonts w:ascii="Times New Roman" w:hAnsi="Times New Roman"/>
        </w:rPr>
      </w:pPr>
      <w:r>
        <w:rPr>
          <w:rFonts w:ascii="Times New Roman" w:hAnsi="Times New Roman"/>
        </w:rPr>
        <w:t xml:space="preserve">Considerando a autorização do Conselho Diretor, a necessidade de ações cautelosas em defesa da saúde dos membros do Plenário, convidados e colaboradores do Conselho e a implantação de reuniões deliberativas virtuais, </w:t>
      </w:r>
      <w:r>
        <w:rPr>
          <w:rFonts w:ascii="Times New Roman" w:hAnsi="Times New Roman"/>
          <w:b/>
        </w:rPr>
        <w:t>como assistente desta comissão</w:t>
      </w:r>
      <w:r>
        <w:rPr>
          <w:rFonts w:ascii="Times New Roman" w:hAnsi="Times New Roman"/>
        </w:rPr>
        <w:t xml:space="preserve"> </w:t>
      </w:r>
      <w:r>
        <w:rPr>
          <w:rFonts w:ascii="Times New Roman" w:hAnsi="Times New Roman"/>
          <w:b/>
          <w:bCs/>
        </w:rPr>
        <w:t xml:space="preserve">atesto a veracidade e a autenticidade das informações prestadas quanto a realização da 12° reunião da CEF/PR no formato </w:t>
      </w:r>
      <w:r>
        <w:rPr>
          <w:rFonts w:eastAsia="MS Mincho" w:cs="Times New Roman" w:ascii="Times New Roman" w:hAnsi="Times New Roman"/>
          <w:b/>
          <w:bCs/>
          <w:color w:val="auto"/>
          <w:kern w:val="0"/>
          <w:sz w:val="24"/>
          <w:szCs w:val="24"/>
          <w:lang w:val="pt-BR" w:eastAsia="ar-SA" w:bidi="ar-SA"/>
        </w:rPr>
        <w:t>presencial.</w:t>
      </w:r>
    </w:p>
    <w:p>
      <w:pPr>
        <w:pStyle w:val="Normal"/>
        <w:jc w:val="center"/>
        <w:rPr>
          <w:rFonts w:ascii="Times New Roman" w:hAnsi="Times New Roman" w:eastAsia="Calibri"/>
          <w:b/>
          <w:b/>
          <w:bCs/>
        </w:rPr>
      </w:pPr>
      <w:r>
        <w:rPr>
          <w:rFonts w:eastAsia="Calibri" w:ascii="Times New Roman" w:hAnsi="Times New Roman"/>
          <w:b/>
          <w:bCs/>
        </w:rPr>
      </w:r>
    </w:p>
    <w:p>
      <w:pPr>
        <w:pStyle w:val="Normal"/>
        <w:jc w:val="center"/>
        <w:rPr>
          <w:rFonts w:ascii="Times New Roman" w:hAnsi="Times New Roman" w:eastAsia="Calibri"/>
          <w:b/>
          <w:b/>
          <w:bCs/>
        </w:rPr>
      </w:pPr>
      <w:r>
        <w:rPr>
          <w:rFonts w:eastAsia="Calibri" w:ascii="Times New Roman" w:hAnsi="Times New Roman"/>
          <w:b/>
          <w:bCs/>
        </w:rPr>
      </w:r>
    </w:p>
    <w:p>
      <w:pPr>
        <w:pStyle w:val="ListParagraph"/>
        <w:ind w:left="0" w:hanging="0"/>
        <w:jc w:val="center"/>
        <w:rPr>
          <w:rFonts w:ascii="Times New Roman" w:hAnsi="Times New Roman"/>
        </w:rPr>
      </w:pPr>
      <w:r>
        <w:rPr>
          <w:rFonts w:ascii="Times New Roman" w:hAnsi="Times New Roman"/>
        </w:rPr>
        <w:t xml:space="preserve">Curitiba (PR), </w:t>
      </w:r>
      <w:r>
        <w:rPr>
          <w:rFonts w:eastAsia="MS Mincho" w:cs="Times New Roman" w:ascii="Times New Roman" w:hAnsi="Times New Roman"/>
          <w:color w:val="auto"/>
          <w:kern w:val="0"/>
          <w:sz w:val="24"/>
          <w:szCs w:val="24"/>
          <w:lang w:val="pt-BR" w:eastAsia="ar-SA" w:bidi="ar-SA"/>
        </w:rPr>
        <w:t>12 de Dezembro</w:t>
      </w:r>
      <w:r>
        <w:rPr>
          <w:rFonts w:ascii="Times New Roman" w:hAnsi="Times New Roman"/>
        </w:rPr>
        <w:t xml:space="preserve"> de 2024.</w:t>
      </w:r>
    </w:p>
    <w:p>
      <w:pPr>
        <w:pStyle w:val="Normal"/>
        <w:jc w:val="center"/>
        <w:rPr>
          <w:rFonts w:ascii="Times New Roman" w:hAnsi="Times New Roman" w:eastAsia="Calibri"/>
          <w:b/>
          <w:b/>
          <w:bCs/>
        </w:rPr>
      </w:pPr>
      <w:r>
        <w:rPr>
          <w:rFonts w:eastAsia="Calibri" w:ascii="Times New Roman" w:hAnsi="Times New Roman"/>
          <w:b/>
          <w:bCs/>
        </w:rPr>
      </w:r>
    </w:p>
    <w:p>
      <w:pPr>
        <w:pStyle w:val="Normal"/>
        <w:jc w:val="center"/>
        <w:rPr>
          <w:rFonts w:ascii="Times New Roman" w:hAnsi="Times New Roman"/>
        </w:rPr>
      </w:pPr>
      <w:r>
        <w:rPr>
          <w:rFonts w:eastAsia="Calibri" w:ascii="Times New Roman" w:hAnsi="Times New Roman"/>
          <w:b/>
          <w:bCs/>
        </w:rPr>
        <w:t>12ª REUNIÃO ORDINÁRIA 2024 DA CEF - CAU/PR</w:t>
      </w:r>
    </w:p>
    <w:p>
      <w:pPr>
        <w:pStyle w:val="Normal"/>
        <w:tabs>
          <w:tab w:val="clear" w:pos="708"/>
          <w:tab w:val="center" w:pos="4252" w:leader="none"/>
          <w:tab w:val="right" w:pos="8504" w:leader="none"/>
        </w:tabs>
        <w:spacing w:before="0" w:after="240"/>
        <w:jc w:val="center"/>
        <w:rPr>
          <w:rFonts w:ascii="Times New Roman" w:hAnsi="Times New Roman" w:eastAsia="Calibri" w:cs="Times New Roman"/>
          <w:color w:val="auto"/>
          <w:kern w:val="0"/>
          <w:sz w:val="24"/>
          <w:szCs w:val="24"/>
          <w:lang w:val="pt-BR" w:eastAsia="ar-SA" w:bidi="ar-SA"/>
        </w:rPr>
      </w:pPr>
      <w:r>
        <w:rPr>
          <w:rFonts w:eastAsia="Calibri" w:cs="Times New Roman" w:ascii="Times New Roman" w:hAnsi="Times New Roman"/>
          <w:color w:val="auto"/>
          <w:kern w:val="0"/>
          <w:sz w:val="24"/>
          <w:szCs w:val="24"/>
          <w:lang w:val="pt-BR" w:eastAsia="ar-SA" w:bidi="ar-SA"/>
        </w:rPr>
        <w:t>Presencial</w:t>
      </w:r>
    </w:p>
    <w:p>
      <w:pPr>
        <w:pStyle w:val="Normal"/>
        <w:spacing w:before="240" w:after="0"/>
        <w:jc w:val="center"/>
        <w:rPr>
          <w:rFonts w:ascii="Times New Roman" w:hAnsi="Times New Roman"/>
        </w:rPr>
      </w:pPr>
      <w:r>
        <w:rPr>
          <w:rFonts w:eastAsia="Cambria" w:ascii="Times New Roman" w:hAnsi="Times New Roman"/>
          <w:b/>
          <w:bCs/>
          <w:lang w:eastAsia="pt-BR"/>
        </w:rPr>
        <w:t>Folha de Votação</w:t>
      </w:r>
    </w:p>
    <w:tbl>
      <w:tblPr>
        <w:tblW w:w="5000" w:type="pct"/>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02"/>
        <w:gridCol w:w="1262"/>
        <w:gridCol w:w="780"/>
        <w:gridCol w:w="2346"/>
        <w:gridCol w:w="673"/>
        <w:gridCol w:w="287"/>
        <w:gridCol w:w="473"/>
        <w:gridCol w:w="557"/>
        <w:gridCol w:w="90"/>
        <w:gridCol w:w="716"/>
        <w:gridCol w:w="884"/>
      </w:tblGrid>
      <w:tr>
        <w:trPr/>
        <w:tc>
          <w:tcPr>
            <w:tcW w:w="226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Função</w:t>
            </w:r>
          </w:p>
        </w:tc>
        <w:tc>
          <w:tcPr>
            <w:tcW w:w="3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Conselheiros</w:t>
            </w:r>
          </w:p>
        </w:tc>
        <w:tc>
          <w:tcPr>
            <w:tcW w:w="368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Votação</w:t>
            </w:r>
          </w:p>
        </w:tc>
      </w:tr>
      <w:tr>
        <w:trPr/>
        <w:tc>
          <w:tcPr>
            <w:tcW w:w="226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b/>
                <w:b/>
                <w:bCs/>
                <w:lang w:eastAsia="pt-BR"/>
              </w:rPr>
            </w:pPr>
            <w:r>
              <w:rPr>
                <w:rFonts w:eastAsia="Cambria" w:ascii="Times New Roman" w:hAnsi="Times New Roman"/>
                <w:b/>
                <w:bCs/>
                <w:lang w:eastAsia="pt-BR"/>
              </w:rPr>
            </w:r>
          </w:p>
        </w:tc>
        <w:tc>
          <w:tcPr>
            <w:tcW w:w="312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b/>
                <w:b/>
                <w:bCs/>
                <w:lang w:eastAsia="pt-BR"/>
              </w:rPr>
            </w:pPr>
            <w:r>
              <w:rPr>
                <w:rFonts w:eastAsia="Cambria" w:ascii="Times New Roman" w:hAnsi="Times New Roman"/>
                <w:b/>
                <w:bCs/>
                <w:lang w:eastAsia="pt-BR"/>
              </w:rPr>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Deferir</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right="-44" w:hanging="0"/>
              <w:jc w:val="center"/>
              <w:rPr>
                <w:rFonts w:ascii="Times New Roman" w:hAnsi="Times New Roman" w:eastAsia="Cambria"/>
                <w:b/>
                <w:b/>
                <w:bCs/>
                <w:lang w:eastAsia="pt-BR"/>
              </w:rPr>
            </w:pPr>
            <w:r>
              <w:rPr>
                <w:rFonts w:eastAsia="Cambria" w:ascii="Times New Roman" w:hAnsi="Times New Roman"/>
                <w:b/>
                <w:bCs/>
                <w:sz w:val="22"/>
                <w:szCs w:val="22"/>
                <w:lang w:eastAsia="pt-BR"/>
              </w:rPr>
              <w:t>Indeferir</w:t>
            </w: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Abst.</w:t>
            </w:r>
          </w:p>
        </w:tc>
        <w:tc>
          <w:tcPr>
            <w:tcW w:w="8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Ausên.</w:t>
            </w:r>
          </w:p>
        </w:tc>
      </w:tr>
      <w:tr>
        <w:trPr>
          <w:trHeight w:val="28" w:hRule="atLeast"/>
        </w:trPr>
        <w:tc>
          <w:tcPr>
            <w:tcW w:w="22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lang w:eastAsia="pt-BR"/>
              </w:rPr>
            </w:pPr>
            <w:r>
              <w:rPr>
                <w:rFonts w:eastAsia="Cambria" w:ascii="Times New Roman" w:hAnsi="Times New Roman"/>
                <w:sz w:val="22"/>
                <w:szCs w:val="22"/>
                <w:lang w:eastAsia="pt-BR"/>
              </w:rPr>
              <w:t>Coordenador</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left"/>
              <w:rPr>
                <w:rFonts w:ascii="Times New Roman" w:hAnsi="Times New Roman"/>
                <w:spacing w:val="4"/>
                <w:sz w:val="22"/>
                <w:szCs w:val="22"/>
                <w:shd w:fill="FFFFFF" w:val="clear"/>
              </w:rPr>
            </w:pPr>
            <w:r>
              <w:rPr>
                <w:rFonts w:eastAsia="Times New Roman" w:cs="Times New Roman" w:ascii="Times New Roman" w:hAnsi="Times New Roman"/>
                <w:color w:val="000000"/>
                <w:spacing w:val="4"/>
                <w:kern w:val="0"/>
                <w:sz w:val="22"/>
                <w:szCs w:val="22"/>
                <w:shd w:fill="FFFFFF" w:val="clear"/>
                <w:lang w:val="pt-BR" w:eastAsia="en-US" w:bidi="ar-SA"/>
              </w:rPr>
              <w:t>Antonio Ricardo Nunes Sardo</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lang w:eastAsia="pt-BR"/>
              </w:rPr>
            </w:pPr>
            <w:r>
              <w:rPr>
                <w:rFonts w:eastAsia="Cambria" w:ascii="Times New Roman" w:hAnsi="Times New Roman"/>
                <w:sz w:val="22"/>
                <w:szCs w:val="22"/>
                <w:lang w:eastAsia="pt-BR"/>
              </w:rPr>
              <w:t>X</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r>
      <w:tr>
        <w:trPr>
          <w:trHeight w:val="28" w:hRule="atLeast"/>
        </w:trPr>
        <w:tc>
          <w:tcPr>
            <w:tcW w:w="22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cs="Times New Roman"/>
                <w:color w:val="auto"/>
                <w:kern w:val="0"/>
                <w:sz w:val="22"/>
                <w:szCs w:val="22"/>
                <w:lang w:val="pt-BR" w:eastAsia="pt-BR" w:bidi="ar-SA"/>
              </w:rPr>
            </w:pPr>
            <w:r>
              <w:rPr>
                <w:rFonts w:eastAsia="Cambria" w:cs="Times New Roman" w:ascii="Times New Roman" w:hAnsi="Times New Roman"/>
                <w:color w:val="auto"/>
                <w:kern w:val="0"/>
                <w:sz w:val="22"/>
                <w:szCs w:val="22"/>
                <w:lang w:val="pt-BR" w:eastAsia="pt-BR" w:bidi="ar-SA"/>
              </w:rPr>
              <w:t>Coord. Adjunto</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left"/>
              <w:rPr>
                <w:rFonts w:ascii="Times New Roman" w:hAnsi="Times New Roman" w:eastAsia="MS Mincho" w:cs="Times New Roman"/>
                <w:color w:val="auto"/>
                <w:spacing w:val="4"/>
                <w:kern w:val="0"/>
                <w:sz w:val="22"/>
                <w:szCs w:val="22"/>
                <w:shd w:fill="FFFFFF" w:val="clear"/>
                <w:lang w:val="pt-BR" w:eastAsia="ar-SA" w:bidi="ar-SA"/>
              </w:rPr>
            </w:pPr>
            <w:r>
              <w:rPr>
                <w:rFonts w:eastAsia="MS Mincho" w:cs="Times New Roman" w:ascii="Times New Roman" w:hAnsi="Times New Roman"/>
                <w:b w:val="false"/>
                <w:bCs w:val="false"/>
                <w:color w:val="000000"/>
                <w:spacing w:val="4"/>
                <w:kern w:val="0"/>
                <w:sz w:val="22"/>
                <w:szCs w:val="22"/>
                <w:shd w:fill="FFFFFF" w:val="clear"/>
                <w:lang w:val="pt-BR" w:eastAsia="ar-SA" w:bidi="ar-SA"/>
              </w:rPr>
              <w:t>César Augusto Hoffmann</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lang w:eastAsia="pt-BR"/>
              </w:rPr>
            </w:pPr>
            <w:r>
              <w:rPr>
                <w:rFonts w:eastAsia="Cambria" w:ascii="Times New Roman" w:hAnsi="Times New Roman"/>
                <w:sz w:val="22"/>
                <w:szCs w:val="22"/>
                <w:lang w:eastAsia="pt-BR"/>
              </w:rPr>
              <w:t>X</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r>
      <w:tr>
        <w:trPr>
          <w:trHeight w:val="28" w:hRule="atLeast"/>
        </w:trPr>
        <w:tc>
          <w:tcPr>
            <w:tcW w:w="2264"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lang w:eastAsia="pt-BR"/>
              </w:rPr>
            </w:pPr>
            <w:r>
              <w:rPr>
                <w:rFonts w:eastAsia="Cambria" w:ascii="Times New Roman" w:hAnsi="Times New Roman"/>
                <w:lang w:eastAsia="pt-BR"/>
              </w:rPr>
              <w:t>M</w:t>
            </w:r>
            <w:r>
              <w:rPr>
                <w:rFonts w:eastAsia="Cambria" w:ascii="Times New Roman" w:hAnsi="Times New Roman"/>
                <w:sz w:val="22"/>
                <w:szCs w:val="22"/>
                <w:lang w:eastAsia="pt-BR"/>
              </w:rPr>
              <w:t>embro</w:t>
            </w:r>
          </w:p>
        </w:tc>
        <w:tc>
          <w:tcPr>
            <w:tcW w:w="3126"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left"/>
              <w:rPr>
                <w:rFonts w:eastAsia="MS Mincho" w:cs="Times New Roman"/>
                <w:color w:val="000000"/>
                <w:spacing w:val="4"/>
                <w:kern w:val="0"/>
                <w:sz w:val="24"/>
                <w:szCs w:val="24"/>
                <w:shd w:fill="FFFFFF" w:val="clear"/>
                <w:lang w:val="pt-BR" w:eastAsia="en-US" w:bidi="ar-SA"/>
              </w:rPr>
            </w:pPr>
            <w:r>
              <w:rPr>
                <w:rFonts w:eastAsia="MS Mincho" w:cs="Times New Roman" w:ascii="Times New Roman" w:hAnsi="Times New Roman"/>
                <w:color w:val="000000"/>
                <w:spacing w:val="4"/>
                <w:kern w:val="0"/>
                <w:sz w:val="22"/>
                <w:szCs w:val="22"/>
                <w:shd w:fill="FFFFFF" w:val="clear"/>
                <w:lang w:val="pt-BR" w:eastAsia="en-US" w:bidi="ar-SA"/>
              </w:rPr>
              <w:t>Thaise Marcela N. O. Andrade</w:t>
            </w:r>
          </w:p>
        </w:tc>
        <w:tc>
          <w:tcPr>
            <w:tcW w:w="960"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Cs/>
                <w:lang w:eastAsia="pt-BR"/>
              </w:rPr>
            </w:pPr>
            <w:r>
              <w:rPr>
                <w:rFonts w:eastAsia="Cambria" w:ascii="Times New Roman" w:hAnsi="Times New Roman"/>
                <w:bCs/>
                <w:lang w:eastAsia="pt-BR"/>
              </w:rPr>
              <w:t>X</w:t>
            </w:r>
          </w:p>
        </w:tc>
        <w:tc>
          <w:tcPr>
            <w:tcW w:w="1030"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06"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84" w:type="dxa"/>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r>
      <w:tr>
        <w:trPr>
          <w:trHeight w:val="20" w:hRule="atLeast"/>
        </w:trPr>
        <w:tc>
          <w:tcPr>
            <w:tcW w:w="1002" w:type="dxa"/>
            <w:tcBorders>
              <w:top w:val="single" w:sz="4" w:space="0" w:color="000000"/>
              <w:bottom w:val="single" w:sz="4" w:space="0" w:color="000000"/>
            </w:tcBorders>
            <w:vAlign w:val="center"/>
          </w:tcPr>
          <w:p>
            <w:pPr>
              <w:pStyle w:val="Normal"/>
              <w:widowControl w:val="false"/>
              <w:spacing w:lineRule="auto" w:line="252"/>
              <w:ind w:right="-108" w:hanging="0"/>
              <w:jc w:val="center"/>
              <w:rPr>
                <w:rFonts w:ascii="Times New Roman" w:hAnsi="Times New Roman" w:eastAsia="Cambria"/>
                <w:b/>
                <w:b/>
                <w:lang w:eastAsia="pt-BR"/>
              </w:rPr>
            </w:pPr>
            <w:r>
              <w:rPr>
                <w:rFonts w:eastAsia="Cambria" w:ascii="Times New Roman" w:hAnsi="Times New Roman"/>
                <w:b/>
                <w:lang w:eastAsia="pt-BR"/>
              </w:rPr>
            </w:r>
          </w:p>
        </w:tc>
        <w:tc>
          <w:tcPr>
            <w:tcW w:w="2042"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2346" w:type="dxa"/>
            <w:tcBorders>
              <w:top w:val="single" w:sz="4" w:space="0" w:color="000000"/>
              <w:bottom w:val="single" w:sz="4" w:space="0" w:color="000000"/>
            </w:tcBorders>
            <w:vAlign w:val="center"/>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673" w:type="dxa"/>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760"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647"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1600"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r>
      <w:tr>
        <w:trPr>
          <w:trHeight w:val="567" w:hRule="atLeast"/>
        </w:trPr>
        <w:tc>
          <w:tcPr>
            <w:tcW w:w="9070" w:type="dxa"/>
            <w:gridSpan w:val="11"/>
            <w:tcBorders>
              <w:top w:val="single" w:sz="4" w:space="0" w:color="000000"/>
              <w:left w:val="single" w:sz="4" w:space="0" w:color="000000"/>
              <w:bottom w:val="single" w:sz="4" w:space="0" w:color="000000"/>
              <w:right w:val="single" w:sz="4" w:space="0" w:color="000000"/>
            </w:tcBorders>
            <w:shd w:color="auto" w:fill="D9D9FF" w:val="clear"/>
          </w:tcPr>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sz w:val="22"/>
                <w:szCs w:val="22"/>
                <w:lang w:eastAsia="pt-BR"/>
              </w:rPr>
              <w:t xml:space="preserve">Histórico da votação: </w:t>
            </w:r>
            <w:r>
              <w:rPr>
                <w:rFonts w:eastAsia="Cambria" w:ascii="Times New Roman" w:hAnsi="Times New Roman"/>
                <w:b/>
                <w:bCs/>
                <w:sz w:val="22"/>
                <w:szCs w:val="22"/>
                <w:lang w:eastAsia="pt-BR"/>
              </w:rPr>
              <w:t>12ª REUNIÃO ORDINÁRIA 2024 DA CEF- CAU/PR</w:t>
            </w:r>
          </w:p>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sz w:val="22"/>
                <w:szCs w:val="22"/>
                <w:lang w:eastAsia="pt-BR"/>
              </w:rPr>
              <w:t xml:space="preserve">Data: </w:t>
            </w:r>
            <w:r>
              <w:rPr>
                <w:rFonts w:eastAsia="Cambria" w:cs="Times New Roman" w:ascii="Times New Roman" w:hAnsi="Times New Roman"/>
                <w:b/>
                <w:bCs/>
                <w:color w:val="auto"/>
                <w:kern w:val="0"/>
                <w:sz w:val="22"/>
                <w:szCs w:val="22"/>
                <w:lang w:val="pt-BR" w:eastAsia="pt-BR" w:bidi="ar-SA"/>
              </w:rPr>
              <w:t>12/12</w:t>
            </w:r>
            <w:r>
              <w:rPr>
                <w:rFonts w:eastAsia="Cambria" w:ascii="Times New Roman" w:hAnsi="Times New Roman"/>
                <w:b/>
                <w:bCs/>
                <w:sz w:val="22"/>
                <w:szCs w:val="22"/>
                <w:lang w:eastAsia="pt-BR"/>
              </w:rPr>
              <w:t>/2024</w:t>
            </w:r>
          </w:p>
          <w:p>
            <w:pPr>
              <w:pStyle w:val="Normal"/>
              <w:widowControl w:val="false"/>
              <w:spacing w:lineRule="auto" w:line="252" w:before="0" w:after="120"/>
              <w:rPr>
                <w:rFonts w:ascii="Times New Roman" w:hAnsi="Times New Roman"/>
              </w:rPr>
            </w:pPr>
            <w:r>
              <w:rPr>
                <w:rFonts w:eastAsia="Cambria" w:ascii="Times New Roman" w:hAnsi="Times New Roman"/>
                <w:sz w:val="22"/>
                <w:szCs w:val="22"/>
                <w:lang w:eastAsia="pt-BR"/>
              </w:rPr>
              <w:t xml:space="preserve">Matéria em votação: </w:t>
            </w:r>
            <w:r>
              <w:rPr>
                <w:rFonts w:eastAsia="Times New Roman" w:cs="Times New Roman" w:ascii="Times New Roman" w:hAnsi="Times New Roman"/>
                <w:b/>
                <w:bCs/>
                <w:color w:val="000000"/>
                <w:kern w:val="0"/>
                <w:sz w:val="22"/>
                <w:szCs w:val="22"/>
                <w:lang w:val="pt-BR" w:eastAsia="en-US" w:bidi="ar-SA"/>
              </w:rPr>
              <w:t>Atribuição de Título de “Engenharia de Segurança do Trabalho”.</w:t>
            </w:r>
          </w:p>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b/>
                <w:bCs/>
                <w:sz w:val="22"/>
                <w:szCs w:val="22"/>
                <w:lang w:eastAsia="pt-BR"/>
              </w:rPr>
              <w:t>Resultado da votação:</w:t>
            </w:r>
            <w:r>
              <w:rPr>
                <w:rFonts w:eastAsia="Cambria" w:ascii="Times New Roman" w:hAnsi="Times New Roman"/>
                <w:sz w:val="22"/>
                <w:szCs w:val="22"/>
                <w:lang w:eastAsia="pt-BR"/>
              </w:rPr>
              <w:t xml:space="preserve"> </w:t>
            </w:r>
            <w:r>
              <w:rPr>
                <w:rFonts w:eastAsia="Cambria" w:ascii="Times New Roman" w:hAnsi="Times New Roman"/>
                <w:b/>
                <w:bCs/>
                <w:sz w:val="22"/>
                <w:szCs w:val="22"/>
                <w:lang w:eastAsia="pt-BR"/>
              </w:rPr>
              <w:t>Deferir</w:t>
            </w:r>
            <w:r>
              <w:rPr>
                <w:rFonts w:eastAsia="Cambria" w:ascii="Times New Roman" w:hAnsi="Times New Roman"/>
                <w:sz w:val="22"/>
                <w:szCs w:val="22"/>
                <w:lang w:eastAsia="pt-BR"/>
              </w:rPr>
              <w:t xml:space="preserve"> (3), </w:t>
            </w:r>
            <w:r>
              <w:rPr>
                <w:rFonts w:eastAsia="Cambria" w:ascii="Times New Roman" w:hAnsi="Times New Roman"/>
                <w:b/>
                <w:bCs/>
                <w:sz w:val="22"/>
                <w:szCs w:val="22"/>
                <w:lang w:eastAsia="pt-BR"/>
              </w:rPr>
              <w:t>Indeferir</w:t>
            </w:r>
            <w:r>
              <w:rPr>
                <w:rFonts w:eastAsia="Cambria" w:ascii="Times New Roman" w:hAnsi="Times New Roman"/>
                <w:sz w:val="22"/>
                <w:szCs w:val="22"/>
                <w:lang w:eastAsia="pt-BR"/>
              </w:rPr>
              <w:t xml:space="preserve"> (0), </w:t>
            </w:r>
            <w:r>
              <w:rPr>
                <w:rFonts w:eastAsia="Cambria" w:ascii="Times New Roman" w:hAnsi="Times New Roman"/>
                <w:b/>
                <w:bCs/>
                <w:sz w:val="22"/>
                <w:szCs w:val="22"/>
                <w:lang w:eastAsia="pt-BR"/>
              </w:rPr>
              <w:t>Abstenções</w:t>
            </w:r>
            <w:r>
              <w:rPr>
                <w:rFonts w:eastAsia="Cambria" w:ascii="Times New Roman" w:hAnsi="Times New Roman"/>
                <w:sz w:val="22"/>
                <w:szCs w:val="22"/>
                <w:lang w:eastAsia="pt-BR"/>
              </w:rPr>
              <w:t xml:space="preserve"> (0), </w:t>
            </w:r>
            <w:r>
              <w:rPr>
                <w:rFonts w:eastAsia="Cambria" w:ascii="Times New Roman" w:hAnsi="Times New Roman"/>
                <w:b/>
                <w:bCs/>
                <w:sz w:val="22"/>
                <w:szCs w:val="22"/>
                <w:lang w:eastAsia="pt-BR"/>
              </w:rPr>
              <w:t>Ausências</w:t>
            </w:r>
            <w:r>
              <w:rPr>
                <w:rFonts w:eastAsia="Cambria" w:ascii="Times New Roman" w:hAnsi="Times New Roman"/>
                <w:sz w:val="22"/>
                <w:szCs w:val="22"/>
                <w:lang w:eastAsia="pt-BR"/>
              </w:rPr>
              <w:t xml:space="preserve"> (0) de um </w:t>
            </w:r>
            <w:r>
              <w:rPr>
                <w:rFonts w:eastAsia="Cambria" w:ascii="Times New Roman" w:hAnsi="Times New Roman"/>
                <w:b/>
                <w:bCs/>
                <w:sz w:val="22"/>
                <w:szCs w:val="22"/>
                <w:lang w:eastAsia="pt-BR"/>
              </w:rPr>
              <w:t xml:space="preserve">Total: </w:t>
            </w:r>
            <w:r>
              <w:rPr>
                <w:rFonts w:eastAsia="Cambria" w:ascii="Times New Roman" w:hAnsi="Times New Roman"/>
                <w:sz w:val="22"/>
                <w:szCs w:val="22"/>
                <w:lang w:eastAsia="pt-BR"/>
              </w:rPr>
              <w:t>(3)</w:t>
            </w:r>
          </w:p>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sz w:val="22"/>
                <w:szCs w:val="22"/>
                <w:lang w:eastAsia="pt-BR"/>
              </w:rPr>
              <w:t>Ocorrências: Sem ocorrências ou observações</w:t>
            </w:r>
          </w:p>
          <w:p>
            <w:pPr>
              <w:pStyle w:val="Normal"/>
              <w:widowControl w:val="false"/>
              <w:spacing w:lineRule="auto" w:line="252" w:before="0" w:after="120"/>
              <w:ind w:left="6123" w:hanging="6123"/>
              <w:rPr>
                <w:rFonts w:ascii="Times New Roman" w:hAnsi="Times New Roman" w:eastAsia="Cambria"/>
                <w:lang w:eastAsia="pt-BR"/>
              </w:rPr>
            </w:pPr>
            <w:r>
              <w:rPr>
                <w:rFonts w:eastAsia="Cambria" w:ascii="Times New Roman" w:hAnsi="Times New Roman"/>
                <w:sz w:val="22"/>
                <w:szCs w:val="22"/>
                <w:lang w:eastAsia="pt-BR"/>
              </w:rPr>
              <w:t xml:space="preserve">Asses. Técnica: </w:t>
            </w:r>
            <w:r>
              <w:rPr>
                <w:rFonts w:eastAsia="Cambria" w:ascii="Times New Roman" w:hAnsi="Times New Roman"/>
                <w:b/>
                <w:bCs/>
                <w:sz w:val="22"/>
                <w:szCs w:val="22"/>
                <w:lang w:eastAsia="pt-BR"/>
              </w:rPr>
              <w:t>Francine C.</w:t>
            </w:r>
            <w:r>
              <w:rPr>
                <w:rFonts w:eastAsia="Cambria" w:ascii="Times New Roman" w:hAnsi="Times New Roman"/>
                <w:b/>
                <w:sz w:val="22"/>
                <w:szCs w:val="22"/>
                <w:lang w:eastAsia="pt-BR"/>
              </w:rPr>
              <w:t xml:space="preserve"> Kosciuv </w:t>
            </w:r>
            <w:r>
              <w:rPr>
                <w:rFonts w:eastAsia="Cambria" w:ascii="Times New Roman" w:hAnsi="Times New Roman"/>
                <w:sz w:val="22"/>
                <w:szCs w:val="22"/>
                <w:lang w:eastAsia="pt-BR"/>
              </w:rPr>
              <w:t xml:space="preserve">- Condução Trabalhos (Coord.): </w:t>
            </w:r>
            <w:r>
              <w:rPr>
                <w:rFonts w:eastAsia="Cambria" w:ascii="Times New Roman" w:hAnsi="Times New Roman"/>
                <w:b/>
                <w:bCs/>
                <w:sz w:val="22"/>
                <w:szCs w:val="22"/>
                <w:lang w:eastAsia="pt-BR"/>
              </w:rPr>
              <w:t xml:space="preserve">Antonio Ricardo N. Sardo </w:t>
            </w:r>
          </w:p>
        </w:tc>
      </w:tr>
    </w:tbl>
    <w:p>
      <w:pPr>
        <w:pStyle w:val="Normal"/>
        <w:spacing w:lineRule="auto" w:line="276" w:before="240" w:after="0"/>
        <w:ind w:left="0" w:hanging="0"/>
        <w:jc w:val="both"/>
        <w:rPr>
          <w:rFonts w:ascii="Times New Roman" w:hAnsi="Times New Roman"/>
        </w:rPr>
      </w:pPr>
      <w:r>
        <w:rPr/>
      </w:r>
    </w:p>
    <w:sectPr>
      <w:headerReference w:type="default" r:id="rId2"/>
      <w:footerReference w:type="default" r:id="rId3"/>
      <w:type w:val="nextPage"/>
      <w:pgSz w:w="11906" w:h="16838"/>
      <w:pgMar w:left="1701" w:right="1134" w:gutter="0" w:header="709" w:top="1701"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Narrow">
    <w:charset w:val="01"/>
    <w:family w:val="swiss"/>
    <w:pitch w:val="default"/>
  </w:font>
  <w:font w:name="Times New Roman">
    <w:charset w:val="01"/>
    <w:family w:val="swiss"/>
    <w:pitch w:val="default"/>
  </w:font>
  <w:font w:name="Segoe UI">
    <w:charset w:val="01"/>
    <w:family w:val="swiss"/>
    <w:pitch w:val="default"/>
  </w:font>
  <w:font w:name="Cambr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lineRule="auto" w:line="192"/>
      <w:ind w:left="-567" w:hanging="0"/>
      <w:jc w:val="center"/>
      <w:rPr>
        <w:b/>
        <w:b/>
        <w:color w:val="006666"/>
        <w:sz w:val="18"/>
      </w:rPr>
    </w:pPr>
    <w:r>
      <w:rPr>
        <w:b/>
        <w:color w:val="006666"/>
        <w:sz w:val="18"/>
      </w:rPr>
      <w:t>Conselho de Arquitetura e Urbanismo do Paraná | CAU/PR</w:t>
    </w:r>
  </w:p>
  <w:p>
    <w:pPr>
      <w:pStyle w:val="Rodap"/>
      <w:spacing w:lineRule="auto" w:line="192"/>
      <w:ind w:left="-567" w:hanging="0"/>
      <w:jc w:val="center"/>
      <w:rPr>
        <w:bCs/>
        <w:color w:val="A6A6A6" w:themeColor="background1" w:themeShade="a6"/>
        <w:sz w:val="18"/>
      </w:rPr>
    </w:pPr>
    <w:r>
      <w:rPr>
        <w:bCs/>
        <w:color w:val="A6A6A6" w:themeColor="background1" w:themeShade="a6"/>
        <w:sz w:val="18"/>
      </w:rPr>
      <w:t>Sede Av. Nossa Senhora da Luz, 2.530| 80045-360 | Curitiba/PR | Fone: +55(41)3218.0200</w:t>
    </w:r>
  </w:p>
  <w:p>
    <w:pPr>
      <w:pStyle w:val="Rodap"/>
      <w:spacing w:lineRule="auto" w:line="192"/>
      <w:ind w:left="-567" w:hanging="0"/>
      <w:jc w:val="center"/>
      <w:rPr>
        <w:b/>
        <w:b/>
        <w:color w:val="A6A6A6" w:themeColor="background1" w:themeShade="a6"/>
        <w:sz w:val="18"/>
      </w:rPr>
    </w:pPr>
    <w:r>
      <w:rPr>
        <w:b/>
        <w:color w:val="A6A6A6" w:themeColor="background1" w:themeShade="a6"/>
        <w:sz w:val="18"/>
      </w:rPr>
      <w:t>Deliberação nº 006/2022 – CEF-CAU/PR, de 06 de junho de 2022</w:t>
    </w:r>
  </w:p>
  <w:p>
    <w:pPr>
      <w:pStyle w:val="Rodap"/>
      <w:spacing w:lineRule="auto" w:line="192"/>
      <w:ind w:left="-567" w:hanging="0"/>
      <w:jc w:val="right"/>
      <w:rPr>
        <w:b/>
        <w:b/>
        <w:color w:val="006666"/>
        <w:sz w:val="18"/>
      </w:rPr>
    </w:pPr>
    <w:r>
      <w:rPr>
        <w:b/>
        <w:color w:val="006666"/>
        <w:sz w:val="18"/>
      </w:rPr>
      <w:fldChar w:fldCharType="begin"/>
    </w:r>
    <w:r>
      <w:rPr>
        <w:sz w:val="18"/>
        <w:b/>
        <w:color w:val="006666"/>
      </w:rPr>
      <w:instrText> PAGE </w:instrText>
    </w:r>
    <w:r>
      <w:rPr>
        <w:sz w:val="18"/>
        <w:b/>
        <w:color w:val="006666"/>
      </w:rPr>
      <w:fldChar w:fldCharType="separate"/>
    </w:r>
    <w:r>
      <w:rPr>
        <w:sz w:val="18"/>
        <w:b/>
        <w:color w:val="006666"/>
      </w:rPr>
      <w:t>2</w:t>
    </w:r>
    <w:r>
      <w:rPr>
        <w:sz w:val="18"/>
        <w:b/>
        <w:color w:val="006666"/>
      </w:rPr>
      <w:fldChar w:fldCharType="end"/>
    </w:r>
    <w:r>
      <w:rPr>
        <w:bCs/>
        <w:color w:val="006666"/>
        <w:sz w:val="18"/>
        <w:szCs w:val="18"/>
        <w:vertAlign w:val="subscript"/>
      </w:rPr>
      <w:t>/</w:t>
    </w:r>
    <w:r>
      <w:rPr>
        <w:bCs/>
        <w:color w:val="006666"/>
        <w:sz w:val="18"/>
        <w:szCs w:val="18"/>
        <w:vertAlign w:val="subscript"/>
      </w:rPr>
      <w:fldChar w:fldCharType="begin"/>
    </w:r>
    <w:r>
      <w:rPr>
        <w:vertAlign w:val="subscript"/>
        <w:sz w:val="18"/>
        <w:szCs w:val="18"/>
        <w:bCs/>
        <w:color w:val="006666"/>
      </w:rPr>
      <w:instrText> NUMPAGES </w:instrText>
    </w:r>
    <w:r>
      <w:rPr>
        <w:vertAlign w:val="subscript"/>
        <w:sz w:val="18"/>
        <w:szCs w:val="18"/>
        <w:bCs/>
        <w:color w:val="006666"/>
      </w:rPr>
      <w:fldChar w:fldCharType="separate"/>
    </w:r>
    <w:r>
      <w:rPr>
        <w:vertAlign w:val="subscript"/>
        <w:sz w:val="18"/>
        <w:szCs w:val="18"/>
        <w:bCs/>
        <w:color w:val="006666"/>
      </w:rPr>
      <w:t>2</w:t>
    </w:r>
    <w:r>
      <w:rPr>
        <w:vertAlign w:val="subscript"/>
        <w:sz w:val="18"/>
        <w:szCs w:val="18"/>
        <w:bCs/>
        <w:color w:val="00666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cs="Calibri" w:cstheme="minorHAnsi"/>
        <w:sz w:val="18"/>
        <w:szCs w:val="22"/>
      </w:rPr>
    </w:pPr>
    <w:sdt>
      <w:sdtPr>
        <w:id w:val="1505953027"/>
      </w:sdtPr>
      <w:sdtContent>
        <w:r>
          <w:rPr>
            <w:rFonts w:cs="Calibri" w:cstheme="minorHAnsi"/>
            <w:sz w:val="18"/>
            <w:szCs w:val="22"/>
          </w:rPr>
          <w:drawing>
            <wp:anchor behindDoc="1" distT="0" distB="0" distL="0" distR="0" simplePos="0" locked="0" layoutInCell="0" allowOverlap="1" relativeHeight="3">
              <wp:simplePos x="0" y="0"/>
              <wp:positionH relativeFrom="column">
                <wp:posOffset>-3810</wp:posOffset>
              </wp:positionH>
              <wp:positionV relativeFrom="paragraph">
                <wp:posOffset>-2540</wp:posOffset>
              </wp:positionV>
              <wp:extent cx="5760085" cy="673100"/>
              <wp:effectExtent l="0" t="0" r="0" b="0"/>
              <wp:wrapNone/>
              <wp:docPr id="1"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0" descr=""/>
                      <pic:cNvPicPr>
                        <a:picLocks noChangeAspect="1" noChangeArrowheads="1"/>
                      </pic:cNvPicPr>
                    </pic:nvPicPr>
                    <pic:blipFill>
                      <a:blip r:embed="rId1"/>
                      <a:stretch>
                        <a:fillRect/>
                      </a:stretch>
                    </pic:blipFill>
                    <pic:spPr bwMode="auto">
                      <a:xfrm>
                        <a:off x="0" y="0"/>
                        <a:ext cx="5760085" cy="673100"/>
                      </a:xfrm>
                      <a:prstGeom prst="rect">
                        <a:avLst/>
                      </a:prstGeom>
                    </pic:spPr>
                  </pic:pic>
                </a:graphicData>
              </a:graphic>
            </wp:anchor>
          </w:drawing>
        </w:r>
      </w:sdtContent>
    </w:sdt>
  </w:p>
  <w:p>
    <w:pPr>
      <w:pStyle w:val="Cabealho"/>
      <w:spacing w:lineRule="auto" w:line="192"/>
      <w:rPr>
        <w:sz w:val="22"/>
        <w:szCs w:val="22"/>
      </w:rPr>
    </w:pPr>
    <w:r>
      <w:rPr>
        <w:sz w:val="22"/>
        <w:szCs w:val="22"/>
      </w:rPr>
    </w:r>
  </w:p>
  <w:p>
    <w:pPr>
      <w:pStyle w:val="Cabealho"/>
      <w:spacing w:lineRule="auto" w:line="192"/>
      <w:rPr>
        <w:sz w:val="22"/>
        <w:szCs w:val="22"/>
      </w:rPr>
    </w:pPr>
    <w:r>
      <w:rPr>
        <w:sz w:val="22"/>
        <w:szCs w:val="22"/>
      </w:rPr>
    </w:r>
  </w:p>
  <w:p>
    <w:pPr>
      <w:pStyle w:val="Cabealho"/>
      <w:spacing w:lineRule="auto" w:line="192"/>
      <w:rPr>
        <w:sz w:val="22"/>
        <w:szCs w:val="22"/>
      </w:rPr>
    </w:pPr>
    <w:r>
      <w:rPr>
        <w:sz w:val="22"/>
        <w:szCs w:val="22"/>
      </w:rPr>
    </w:r>
  </w:p>
  <w:p>
    <w:pPr>
      <w:pStyle w:val="Contedodoquadro"/>
      <w:spacing w:lineRule="exact" w:line="203"/>
      <w:ind w:firstLine="4800"/>
      <w:rPr>
        <w:color w:val="006666"/>
        <w:sz w:val="20"/>
        <w:szCs w:val="20"/>
      </w:rPr>
    </w:pPr>
    <w:r>
      <w:rPr>
        <w:color w:val="006666"/>
        <w:sz w:val="20"/>
        <w:szCs w:val="20"/>
      </w:rPr>
      <w:t>Comissão</w:t>
    </w:r>
    <w:r>
      <w:rPr>
        <w:color w:val="006666"/>
        <w:spacing w:val="-2"/>
        <w:sz w:val="20"/>
        <w:szCs w:val="20"/>
      </w:rPr>
      <w:t xml:space="preserve"> </w:t>
    </w:r>
    <w:r>
      <w:rPr>
        <w:color w:val="006666"/>
        <w:sz w:val="20"/>
        <w:szCs w:val="20"/>
      </w:rPr>
      <w:t>de Ensino e Formação</w:t>
    </w:r>
    <w:r>
      <w:rPr>
        <w:color w:val="006666"/>
        <w:spacing w:val="-2"/>
        <w:sz w:val="20"/>
        <w:szCs w:val="20"/>
      </w:rPr>
      <w:t xml:space="preserve"> </w:t>
    </w:r>
    <w:r>
      <w:rPr>
        <w:color w:val="006666"/>
        <w:sz w:val="20"/>
        <w:szCs w:val="20"/>
      </w:rPr>
      <w:t>|</w:t>
    </w:r>
    <w:r>
      <w:rPr>
        <w:color w:val="006666"/>
        <w:spacing w:val="1"/>
        <w:sz w:val="20"/>
        <w:szCs w:val="20"/>
      </w:rPr>
      <w:t xml:space="preserve"> </w:t>
    </w:r>
    <w:r>
      <w:rPr>
        <w:color w:val="006666"/>
        <w:sz w:val="20"/>
        <w:szCs w:val="20"/>
      </w:rPr>
      <w:t>CEF-CAU/PR</w:t>
    </w:r>
  </w:p>
  <w:p>
    <w:pPr>
      <w:pStyle w:val="Contedodoquadro"/>
      <w:spacing w:lineRule="exact" w:line="203"/>
      <w:ind w:firstLine="4800"/>
      <w:rPr>
        <w:color w:val="006666"/>
        <w:sz w:val="20"/>
        <w:szCs w:val="20"/>
      </w:rPr>
    </w:pPr>
    <w:r>
      <w:rPr>
        <w:color w:val="006666"/>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Ttulo7"/>
      <w:numFmt w:val="none"/>
      <w:suff w:val="nothing"/>
      <w:lvlText w:val=""/>
      <w:lvlJc w:val="left"/>
      <w:pPr>
        <w:tabs>
          <w:tab w:val="num" w:pos="0"/>
        </w:tabs>
        <w:ind w:left="0" w:hanging="0"/>
      </w:pPr>
    </w:lvl>
    <w:lvl w:ilvl="7">
      <w:start w:val="1"/>
      <w:pStyle w:val="Ttulo8"/>
      <w:numFmt w:val="none"/>
      <w:suff w:val="nothing"/>
      <w:lvlText w:val=""/>
      <w:lvlJc w:val="left"/>
      <w:pPr>
        <w:tabs>
          <w:tab w:val="num" w:pos="0"/>
        </w:tabs>
        <w:ind w:left="0" w:hanging="0"/>
      </w:pPr>
    </w:lvl>
    <w:lvl w:ilvl="8">
      <w:start w:val="1"/>
      <w:pStyle w:val="Ttulo9"/>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785c"/>
    <w:pPr>
      <w:widowControl w:val="false"/>
      <w:suppressAutoHyphens w:val="true"/>
      <w:bidi w:val="0"/>
      <w:spacing w:before="0" w:after="0"/>
      <w:jc w:val="left"/>
    </w:pPr>
    <w:rPr>
      <w:rFonts w:ascii="Calibri" w:hAnsi="Calibri" w:eastAsia="MS Mincho" w:cs="Times New Roman" w:asciiTheme="minorHAnsi" w:hAnsiTheme="minorHAnsi"/>
      <w:color w:val="auto"/>
      <w:kern w:val="0"/>
      <w:sz w:val="24"/>
      <w:szCs w:val="24"/>
      <w:lang w:val="pt-BR" w:eastAsia="ar-SA" w:bidi="ar-SA"/>
    </w:rPr>
  </w:style>
  <w:style w:type="paragraph" w:styleId="Ttulo2">
    <w:name w:val="Heading 2"/>
    <w:basedOn w:val="Normal"/>
    <w:next w:val="Normal"/>
    <w:link w:val="Ttulo2Char"/>
    <w:qFormat/>
    <w:rsid w:val="00252ef6"/>
    <w:pPr>
      <w:keepNext w:val="true"/>
      <w:widowControl/>
      <w:numPr>
        <w:ilvl w:val="1"/>
        <w:numId w:val="1"/>
      </w:numPr>
      <w:tabs>
        <w:tab w:val="clear" w:pos="708"/>
        <w:tab w:val="left" w:pos="0" w:leader="none"/>
      </w:tabs>
      <w:spacing w:lineRule="auto" w:line="360"/>
      <w:jc w:val="both"/>
      <w:outlineLvl w:val="1"/>
    </w:pPr>
    <w:rPr>
      <w:rFonts w:ascii="Arial Narrow" w:hAnsi="Arial Narrow"/>
      <w:b/>
      <w:color w:val="000000"/>
      <w:sz w:val="28"/>
      <w:szCs w:val="20"/>
    </w:rPr>
  </w:style>
  <w:style w:type="paragraph" w:styleId="Ttulo4">
    <w:name w:val="Heading 4"/>
    <w:basedOn w:val="Normal"/>
    <w:next w:val="Normal"/>
    <w:link w:val="Ttulo4Char"/>
    <w:qFormat/>
    <w:rsid w:val="00252ef6"/>
    <w:pPr>
      <w:keepNext w:val="true"/>
      <w:numPr>
        <w:ilvl w:val="3"/>
        <w:numId w:val="1"/>
      </w:numPr>
      <w:tabs>
        <w:tab w:val="clear" w:pos="708"/>
        <w:tab w:val="left" w:pos="0" w:leader="none"/>
      </w:tabs>
      <w:ind w:left="851" w:hanging="0"/>
      <w:outlineLvl w:val="3"/>
    </w:pPr>
    <w:rPr>
      <w:rFonts w:ascii="Times New Roman" w:hAnsi="Times New Roman"/>
      <w:szCs w:val="20"/>
    </w:rPr>
  </w:style>
  <w:style w:type="paragraph" w:styleId="Ttulo7">
    <w:name w:val="Heading 7"/>
    <w:basedOn w:val="Normal"/>
    <w:next w:val="Normal"/>
    <w:link w:val="Ttulo7Char"/>
    <w:qFormat/>
    <w:rsid w:val="00252ef6"/>
    <w:pPr>
      <w:keepNext w:val="true"/>
      <w:numPr>
        <w:ilvl w:val="6"/>
        <w:numId w:val="1"/>
      </w:numPr>
      <w:tabs>
        <w:tab w:val="clear" w:pos="708"/>
        <w:tab w:val="left" w:pos="0" w:leader="none"/>
      </w:tabs>
      <w:ind w:left="1276" w:hanging="0"/>
      <w:outlineLvl w:val="6"/>
    </w:pPr>
    <w:rPr>
      <w:rFonts w:ascii="Times New Roman" w:hAnsi="Times New Roman"/>
      <w:szCs w:val="20"/>
    </w:rPr>
  </w:style>
  <w:style w:type="paragraph" w:styleId="Ttulo8">
    <w:name w:val="Heading 8"/>
    <w:basedOn w:val="Normal"/>
    <w:next w:val="Normal"/>
    <w:link w:val="Ttulo8Char"/>
    <w:qFormat/>
    <w:rsid w:val="00252ef6"/>
    <w:pPr>
      <w:keepNext w:val="true"/>
      <w:numPr>
        <w:ilvl w:val="7"/>
        <w:numId w:val="1"/>
      </w:numPr>
      <w:tabs>
        <w:tab w:val="clear" w:pos="708"/>
        <w:tab w:val="left" w:pos="0" w:leader="none"/>
      </w:tabs>
      <w:ind w:left="898" w:hanging="0"/>
      <w:outlineLvl w:val="7"/>
    </w:pPr>
    <w:rPr>
      <w:rFonts w:ascii="Times New Roman" w:hAnsi="Times New Roman"/>
      <w:szCs w:val="20"/>
    </w:rPr>
  </w:style>
  <w:style w:type="paragraph" w:styleId="Ttulo9">
    <w:name w:val="Heading 9"/>
    <w:basedOn w:val="Normal"/>
    <w:next w:val="Normal"/>
    <w:link w:val="Ttulo9Char"/>
    <w:qFormat/>
    <w:rsid w:val="00252ef6"/>
    <w:pPr>
      <w:keepNext w:val="true"/>
      <w:numPr>
        <w:ilvl w:val="8"/>
        <w:numId w:val="1"/>
      </w:numPr>
      <w:tabs>
        <w:tab w:val="clear" w:pos="708"/>
        <w:tab w:val="left" w:pos="0" w:leader="none"/>
      </w:tabs>
      <w:jc w:val="center"/>
      <w:outlineLvl w:val="8"/>
    </w:pPr>
    <w:rPr>
      <w:rFonts w:ascii="Times New Roman" w:hAnsi="Times New Roman"/>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3710cc"/>
    <w:rPr/>
  </w:style>
  <w:style w:type="character" w:styleId="RodapChar" w:customStyle="1">
    <w:name w:val="Rodapé Char"/>
    <w:basedOn w:val="DefaultParagraphFont"/>
    <w:link w:val="Rodap"/>
    <w:uiPriority w:val="99"/>
    <w:qFormat/>
    <w:rsid w:val="003710cc"/>
    <w:rPr/>
  </w:style>
  <w:style w:type="character" w:styleId="TextodebaloChar" w:customStyle="1">
    <w:name w:val="Texto de balão Char"/>
    <w:basedOn w:val="DefaultParagraphFont"/>
    <w:link w:val="Textodebalo"/>
    <w:uiPriority w:val="99"/>
    <w:semiHidden/>
    <w:qFormat/>
    <w:rsid w:val="003710cc"/>
    <w:rPr>
      <w:rFonts w:ascii="Segoe UI" w:hAnsi="Segoe UI" w:cs="Segoe UI"/>
      <w:sz w:val="18"/>
      <w:szCs w:val="18"/>
    </w:rPr>
  </w:style>
  <w:style w:type="character" w:styleId="LinkdaInternet" w:customStyle="1">
    <w:name w:val="Link da Internet"/>
    <w:rsid w:val="0031785c"/>
    <w:rPr>
      <w:color w:val="0000FF"/>
      <w:u w:val="single"/>
    </w:rPr>
  </w:style>
  <w:style w:type="character" w:styleId="TtuloChar" w:customStyle="1">
    <w:name w:val="Título Char"/>
    <w:basedOn w:val="DefaultParagraphFont"/>
    <w:link w:val="Ttulo"/>
    <w:qFormat/>
    <w:rsid w:val="00f81fe4"/>
    <w:rPr>
      <w:rFonts w:ascii="Times New Roman" w:hAnsi="Times New Roman" w:eastAsia="Times New Roman" w:cs="Times New Roman"/>
      <w:b/>
      <w:bCs/>
      <w:sz w:val="40"/>
      <w:szCs w:val="24"/>
      <w:lang w:eastAsia="pt-BR"/>
    </w:rPr>
  </w:style>
  <w:style w:type="character" w:styleId="Linkurl" w:customStyle="1">
    <w:name w:val="link_url"/>
    <w:basedOn w:val="DefaultParagraphFont"/>
    <w:qFormat/>
    <w:rsid w:val="0077776e"/>
    <w:rPr/>
  </w:style>
  <w:style w:type="character" w:styleId="RodapChar1" w:customStyle="1">
    <w:name w:val="Rodapé Char1"/>
    <w:uiPriority w:val="99"/>
    <w:qFormat/>
    <w:rsid w:val="000c75c1"/>
    <w:rPr>
      <w:rFonts w:ascii="Cambria" w:hAnsi="Cambria" w:eastAsia="MS Mincho"/>
      <w:sz w:val="24"/>
      <w:szCs w:val="24"/>
      <w:lang w:eastAsia="ar-SA"/>
    </w:rPr>
  </w:style>
  <w:style w:type="character" w:styleId="Ttulo2Char" w:customStyle="1">
    <w:name w:val="Título 2 Char"/>
    <w:basedOn w:val="DefaultParagraphFont"/>
    <w:link w:val="Ttulo2"/>
    <w:qFormat/>
    <w:rsid w:val="00252ef6"/>
    <w:rPr>
      <w:rFonts w:ascii="Arial Narrow" w:hAnsi="Arial Narrow" w:eastAsia="MS Mincho" w:cs="Times New Roman"/>
      <w:b/>
      <w:color w:val="000000"/>
      <w:sz w:val="28"/>
      <w:szCs w:val="20"/>
      <w:lang w:eastAsia="ar-SA"/>
    </w:rPr>
  </w:style>
  <w:style w:type="character" w:styleId="Ttulo4Char" w:customStyle="1">
    <w:name w:val="Título 4 Char"/>
    <w:basedOn w:val="DefaultParagraphFont"/>
    <w:link w:val="Ttulo4"/>
    <w:qFormat/>
    <w:rsid w:val="00252ef6"/>
    <w:rPr>
      <w:rFonts w:ascii="Times New Roman" w:hAnsi="Times New Roman" w:eastAsia="MS Mincho" w:cs="Times New Roman"/>
      <w:sz w:val="24"/>
      <w:szCs w:val="20"/>
      <w:lang w:eastAsia="ar-SA"/>
    </w:rPr>
  </w:style>
  <w:style w:type="character" w:styleId="Ttulo7Char" w:customStyle="1">
    <w:name w:val="Título 7 Char"/>
    <w:basedOn w:val="DefaultParagraphFont"/>
    <w:link w:val="Ttulo7"/>
    <w:qFormat/>
    <w:rsid w:val="00252ef6"/>
    <w:rPr>
      <w:rFonts w:ascii="Times New Roman" w:hAnsi="Times New Roman" w:eastAsia="MS Mincho" w:cs="Times New Roman"/>
      <w:sz w:val="24"/>
      <w:szCs w:val="20"/>
      <w:lang w:eastAsia="ar-SA"/>
    </w:rPr>
  </w:style>
  <w:style w:type="character" w:styleId="Ttulo8Char" w:customStyle="1">
    <w:name w:val="Título 8 Char"/>
    <w:basedOn w:val="DefaultParagraphFont"/>
    <w:link w:val="Ttulo8"/>
    <w:qFormat/>
    <w:rsid w:val="00252ef6"/>
    <w:rPr>
      <w:rFonts w:ascii="Times New Roman" w:hAnsi="Times New Roman" w:eastAsia="MS Mincho" w:cs="Times New Roman"/>
      <w:sz w:val="24"/>
      <w:szCs w:val="20"/>
      <w:lang w:eastAsia="ar-SA"/>
    </w:rPr>
  </w:style>
  <w:style w:type="character" w:styleId="Ttulo9Char" w:customStyle="1">
    <w:name w:val="Título 9 Char"/>
    <w:basedOn w:val="DefaultParagraphFont"/>
    <w:link w:val="Ttulo9"/>
    <w:qFormat/>
    <w:rsid w:val="00252ef6"/>
    <w:rPr>
      <w:rFonts w:ascii="Times New Roman" w:hAnsi="Times New Roman" w:eastAsia="MS Mincho" w:cs="Times New Roman"/>
      <w:sz w:val="24"/>
      <w:szCs w:val="20"/>
      <w:lang w:eastAsia="ar-SA"/>
    </w:rPr>
  </w:style>
  <w:style w:type="character" w:styleId="RecuodecorpodetextoChar" w:customStyle="1">
    <w:name w:val="Recuo de corpo de texto Char"/>
    <w:basedOn w:val="DefaultParagraphFont"/>
    <w:link w:val="Recuodecorpodetexto"/>
    <w:semiHidden/>
    <w:qFormat/>
    <w:rsid w:val="00252ef6"/>
    <w:rPr>
      <w:rFonts w:ascii="Arial" w:hAnsi="Arial" w:eastAsia="MS Mincho" w:cs="Times New Roman"/>
      <w:sz w:val="28"/>
      <w:szCs w:val="20"/>
      <w:lang w:eastAsia="ar-SA"/>
    </w:rPr>
  </w:style>
  <w:style w:type="character" w:styleId="Linenumber">
    <w:name w:val="line number"/>
    <w:basedOn w:val="DefaultParagraphFont"/>
    <w:uiPriority w:val="99"/>
    <w:semiHidden/>
    <w:unhideWhenUsed/>
    <w:qFormat/>
    <w:rsid w:val="00252ef6"/>
    <w:rPr/>
  </w:style>
  <w:style w:type="character" w:styleId="Annotationreference">
    <w:name w:val="annotation reference"/>
    <w:basedOn w:val="DefaultParagraphFont"/>
    <w:uiPriority w:val="99"/>
    <w:semiHidden/>
    <w:unhideWhenUsed/>
    <w:qFormat/>
    <w:rsid w:val="00cc3ab1"/>
    <w:rPr>
      <w:sz w:val="16"/>
      <w:szCs w:val="16"/>
    </w:rPr>
  </w:style>
  <w:style w:type="character" w:styleId="TextodecomentrioChar" w:customStyle="1">
    <w:name w:val="Texto de comentário Char"/>
    <w:basedOn w:val="DefaultParagraphFont"/>
    <w:link w:val="Textodecomentrio"/>
    <w:uiPriority w:val="99"/>
    <w:semiHidden/>
    <w:qFormat/>
    <w:rsid w:val="00cc3ab1"/>
    <w:rPr>
      <w:rFonts w:eastAsia="MS Mincho" w:cs="Times New Roman"/>
      <w:sz w:val="20"/>
      <w:szCs w:val="20"/>
      <w:lang w:eastAsia="ar-SA"/>
    </w:rPr>
  </w:style>
  <w:style w:type="character" w:styleId="AssuntodocomentrioChar" w:customStyle="1">
    <w:name w:val="Assunto do comentário Char"/>
    <w:basedOn w:val="TextodecomentrioChar"/>
    <w:link w:val="Assuntodocomentrio"/>
    <w:uiPriority w:val="99"/>
    <w:semiHidden/>
    <w:qFormat/>
    <w:rsid w:val="00cc3ab1"/>
    <w:rPr>
      <w:rFonts w:eastAsia="MS Mincho" w:cs="Times New Roman"/>
      <w:b/>
      <w:bCs/>
      <w:sz w:val="20"/>
      <w:szCs w:val="20"/>
      <w:lang w:eastAsia="ar-SA"/>
    </w:rPr>
  </w:style>
  <w:style w:type="character" w:styleId="MenoPendente1" w:customStyle="1">
    <w:name w:val="Menção Pendente1"/>
    <w:basedOn w:val="DefaultParagraphFont"/>
    <w:uiPriority w:val="99"/>
    <w:semiHidden/>
    <w:unhideWhenUsed/>
    <w:qFormat/>
    <w:rsid w:val="00c6082d"/>
    <w:rPr>
      <w:color w:val="605E5C"/>
      <w:shd w:fill="E1DFDD" w:val="clear"/>
    </w:rPr>
  </w:style>
  <w:style w:type="character" w:styleId="Nfase">
    <w:name w:val="Ênfase"/>
    <w:basedOn w:val="DefaultParagraphFont"/>
    <w:uiPriority w:val="20"/>
    <w:qFormat/>
    <w:rsid w:val="00ea2e68"/>
    <w:rPr>
      <w:i/>
      <w:iCs/>
    </w:rPr>
  </w:style>
  <w:style w:type="paragraph" w:styleId="Ttulo">
    <w:name w:val="Título"/>
    <w:basedOn w:val="Normal"/>
    <w:next w:val="Corpodotexto"/>
    <w:qFormat/>
    <w:pPr>
      <w:keepNext w:val="true"/>
      <w:spacing w:before="240" w:after="120"/>
    </w:pPr>
    <w:rPr>
      <w:rFonts w:ascii="Arial" w:hAnsi="Arial"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ascii="Arial" w:hAnsi="Arial" w:cs="Lucida Sans"/>
      <w:i/>
      <w:iCs/>
      <w:sz w:val="24"/>
      <w:szCs w:val="24"/>
    </w:rPr>
  </w:style>
  <w:style w:type="paragraph" w:styleId="Ndice" w:customStyle="1">
    <w:name w:val="Índice"/>
    <w:basedOn w:val="Normal"/>
    <w:qFormat/>
    <w:pPr>
      <w:suppressLineNumbers/>
    </w:pPr>
    <w:rPr>
      <w:rFonts w:cs="Arial Unicode MS"/>
    </w:rPr>
  </w:style>
  <w:style w:type="paragraph" w:styleId="Ttulododocumento">
    <w:name w:val="Title"/>
    <w:basedOn w:val="Normal"/>
    <w:next w:val="Corpodotexto"/>
    <w:link w:val="TtuloChar"/>
    <w:qFormat/>
    <w:rsid w:val="00f81fe4"/>
    <w:pPr>
      <w:widowControl/>
      <w:suppressAutoHyphens w:val="false"/>
      <w:jc w:val="center"/>
    </w:pPr>
    <w:rPr>
      <w:rFonts w:ascii="Times New Roman" w:hAnsi="Times New Roman" w:eastAsia="Times New Roman"/>
      <w:b/>
      <w:bCs/>
      <w:sz w:val="40"/>
      <w:lang w:eastAsia="pt-BR"/>
    </w:rPr>
  </w:style>
  <w:style w:type="paragraph" w:styleId="Caption">
    <w:name w:val="caption"/>
    <w:basedOn w:val="Normal"/>
    <w:qFormat/>
    <w:pPr>
      <w:suppressLineNumbers/>
      <w:spacing w:before="120" w:after="120"/>
    </w:pPr>
    <w:rPr>
      <w:rFonts w:cs="Arial Unicode MS"/>
      <w:i/>
      <w:iCs/>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3710cc"/>
    <w:pPr>
      <w:tabs>
        <w:tab w:val="clear" w:pos="708"/>
        <w:tab w:val="center" w:pos="4252" w:leader="none"/>
        <w:tab w:val="right" w:pos="8504" w:leader="none"/>
      </w:tabs>
    </w:pPr>
    <w:rPr/>
  </w:style>
  <w:style w:type="paragraph" w:styleId="Rodap">
    <w:name w:val="Footer"/>
    <w:basedOn w:val="Normal"/>
    <w:link w:val="RodapChar"/>
    <w:unhideWhenUsed/>
    <w:rsid w:val="003710cc"/>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3710cc"/>
    <w:pPr/>
    <w:rPr>
      <w:rFonts w:ascii="Segoe UI" w:hAnsi="Segoe UI" w:cs="Segoe UI"/>
      <w:sz w:val="18"/>
      <w:szCs w:val="18"/>
    </w:rPr>
  </w:style>
  <w:style w:type="paragraph" w:styleId="Default" w:customStyle="1">
    <w:name w:val="Default"/>
    <w:qFormat/>
    <w:rsid w:val="0031785c"/>
    <w:pPr>
      <w:widowControl w:val="false"/>
      <w:suppressAutoHyphens w:val="true"/>
      <w:bidi w:val="0"/>
      <w:spacing w:before="0" w:after="0"/>
      <w:jc w:val="left"/>
    </w:pPr>
    <w:rPr>
      <w:rFonts w:ascii="Calibri" w:hAnsi="Calibri" w:eastAsia="Cambria" w:cs="Calibri"/>
      <w:color w:val="000000"/>
      <w:kern w:val="0"/>
      <w:sz w:val="24"/>
      <w:szCs w:val="24"/>
      <w:lang w:val="en-US" w:eastAsia="en-US" w:bidi="ar-SA"/>
    </w:rPr>
  </w:style>
  <w:style w:type="paragraph" w:styleId="ListParagraph">
    <w:name w:val="List Paragraph"/>
    <w:basedOn w:val="Normal"/>
    <w:uiPriority w:val="72"/>
    <w:qFormat/>
    <w:rsid w:val="007b6466"/>
    <w:pPr>
      <w:spacing w:before="0" w:after="0"/>
      <w:ind w:left="720" w:hanging="0"/>
      <w:contextualSpacing/>
    </w:pPr>
    <w:rPr/>
  </w:style>
  <w:style w:type="paragraph" w:styleId="Corpodotextorecuado">
    <w:name w:val="Body Text Indent"/>
    <w:basedOn w:val="Normal"/>
    <w:link w:val="RecuodecorpodetextoChar"/>
    <w:semiHidden/>
    <w:rsid w:val="00252ef6"/>
    <w:pPr>
      <w:widowControl/>
      <w:jc w:val="both"/>
    </w:pPr>
    <w:rPr>
      <w:rFonts w:ascii="Arial" w:hAnsi="Arial"/>
      <w:sz w:val="28"/>
      <w:szCs w:val="20"/>
    </w:rPr>
  </w:style>
  <w:style w:type="paragraph" w:styleId="Annotationtext">
    <w:name w:val="annotation text"/>
    <w:basedOn w:val="Normal"/>
    <w:link w:val="TextodecomentrioChar"/>
    <w:uiPriority w:val="99"/>
    <w:semiHidden/>
    <w:unhideWhenUsed/>
    <w:qFormat/>
    <w:rsid w:val="00cc3ab1"/>
    <w:pPr/>
    <w:rPr>
      <w:sz w:val="20"/>
      <w:szCs w:val="20"/>
    </w:rPr>
  </w:style>
  <w:style w:type="paragraph" w:styleId="Annotationsubject">
    <w:name w:val="annotation subject"/>
    <w:basedOn w:val="Annotationtext"/>
    <w:next w:val="Annotationtext"/>
    <w:link w:val="AssuntodocomentrioChar"/>
    <w:uiPriority w:val="99"/>
    <w:semiHidden/>
    <w:unhideWhenUsed/>
    <w:qFormat/>
    <w:rsid w:val="00cc3ab1"/>
    <w:pPr/>
    <w:rPr>
      <w:b/>
      <w:bCs/>
    </w:rPr>
  </w:style>
  <w:style w:type="paragraph" w:styleId="NormalWeb">
    <w:name w:val="Normal (Web)"/>
    <w:basedOn w:val="Normal"/>
    <w:uiPriority w:val="99"/>
    <w:unhideWhenUsed/>
    <w:qFormat/>
    <w:rsid w:val="000c6651"/>
    <w:pPr>
      <w:widowControl/>
      <w:suppressAutoHyphens w:val="false"/>
      <w:spacing w:beforeAutospacing="1" w:afterAutospacing="1"/>
    </w:pPr>
    <w:rPr>
      <w:rFonts w:ascii="Times New Roman" w:hAnsi="Times New Roman" w:eastAsia="Times New Roman"/>
      <w:lang w:eastAsia="pt-BR"/>
    </w:rPr>
  </w:style>
  <w:style w:type="paragraph" w:styleId="Contedodoquadro" w:customStyle="1">
    <w:name w:val="Conteúdo do quadro"/>
    <w:basedOn w:val="Normal"/>
    <w:qFormat/>
    <w:rsid w:val="00005dd1"/>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1785c"/>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AE15-4C5D-4726-99AF-DC1FB37B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Manager>Lourdes Vasselek</Manager>
  <TotalTime>27</TotalTime>
  <Application>LibreOffice/7.2.2.2$Windows_X86_64 LibreOffice_project/02b2acce88a210515b4a5bb2e46cbfb63fe97d56</Application>
  <AppVersion>15.0000</AppVersion>
  <Pages>2</Pages>
  <Words>658</Words>
  <Characters>3856</Characters>
  <CharactersWithSpaces>4465</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2023-11-20T22:09:00Z</dcterms:created>
  <dc:creator>comunica</dc:creator>
  <dc:description/>
  <cp:keywords>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cp:keywords>
  <dc:language>pt-BR</dc:language>
  <cp:lastModifiedBy/>
  <cp:lastPrinted>2023-11-20T22:16:00Z</cp:lastPrinted>
  <dcterms:modified xsi:type="dcterms:W3CDTF">2024-12-17T14:06:26Z</dcterms:modified>
  <cp:revision>9</cp:revision>
  <dc:subject>COA</dc:subject>
  <dc:title>Ata</dc:title>
</cp:coreProperties>
</file>

<file path=docProps/custom.xml><?xml version="1.0" encoding="utf-8"?>
<Properties xmlns="http://schemas.openxmlformats.org/officeDocument/2006/custom-properties" xmlns:vt="http://schemas.openxmlformats.org/officeDocument/2006/docPropsVTypes"/>
</file>