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DELIBERAÇÃO DE COMISSÃO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tbl>
      <w:tblPr>
        <w:tblW w:w="919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762"/>
        <w:gridCol w:w="7427"/>
      </w:tblGrid>
      <w:tr>
        <w:trPr>
          <w:trHeight w:val="299" w:hRule="atLeast"/>
          <w:cantSplit w:val="true"/>
        </w:trPr>
        <w:tc>
          <w:tcPr>
            <w:tcW w:w="176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PROCESSO</w:t>
            </w:r>
          </w:p>
        </w:tc>
        <w:tc>
          <w:tcPr>
            <w:tcW w:w="7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Protocolo: 2185320/2024</w:t>
            </w:r>
          </w:p>
        </w:tc>
      </w:tr>
      <w:tr>
        <w:trPr>
          <w:trHeight w:val="262" w:hRule="atLeast"/>
          <w:cantSplit w:val="true"/>
        </w:trPr>
        <w:tc>
          <w:tcPr>
            <w:tcW w:w="176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INTERESSADO</w:t>
            </w:r>
          </w:p>
        </w:tc>
        <w:tc>
          <w:tcPr>
            <w:tcW w:w="7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ind w:left="1843" w:hanging="184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fr-FR" w:eastAsia="pt-BR"/>
              </w:rPr>
              <w:t xml:space="preserve">CEF-CAU/PR - </w:t>
            </w: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val="fr-FR" w:eastAsia="pt-BR"/>
              </w:rPr>
              <w:t>JORDI BADIA PASCUAL</w:t>
            </w:r>
          </w:p>
        </w:tc>
      </w:tr>
      <w:tr>
        <w:trPr>
          <w:trHeight w:val="283" w:hRule="atLeast"/>
          <w:cantSplit w:val="true"/>
        </w:trPr>
        <w:tc>
          <w:tcPr>
            <w:tcW w:w="176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lang w:eastAsia="pt-BR"/>
              </w:rPr>
              <w:t>ASSUNTO</w:t>
            </w:r>
          </w:p>
        </w:tc>
        <w:tc>
          <w:tcPr>
            <w:tcW w:w="7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pt-BR"/>
              </w:rPr>
              <w:t>Requerimento de Registro Profissional: Diplomação no exterior - Espanha</w:t>
            </w:r>
          </w:p>
        </w:tc>
      </w:tr>
    </w:tbl>
    <w:p>
      <w:pPr>
        <w:pStyle w:val="Normal"/>
        <w:pBdr>
          <w:top w:val="single" w:sz="8" w:space="1" w:color="7F7F7F"/>
          <w:bottom w:val="single" w:sz="8" w:space="1" w:color="7F7F7F"/>
        </w:pBdr>
        <w:shd w:val="clear" w:color="auto" w:fill="F2F2F2"/>
        <w:spacing w:before="0" w:after="24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  <w:lang w:eastAsia="pt-BR"/>
        </w:rPr>
        <w:t>DELIBERAÇÃO Nº 018/2024 – CEF-CAU/PR</w:t>
      </w:r>
    </w:p>
    <w:p>
      <w:pPr>
        <w:pStyle w:val="Normal"/>
        <w:widowControl/>
        <w:spacing w:lineRule="auto" w:line="240" w:before="0" w:after="24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 COMISSÃO DE ENSINO E FORMAÇÃO - CEF CAU/PR, reunida ordinariamente, de forma híbrida em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28/11/2024 na cidade de Foz do Iguaçu PR</w:t>
      </w:r>
      <w:r>
        <w:rPr>
          <w:rFonts w:cs="Times New Roman" w:ascii="Times New Roman" w:hAnsi="Times New Roman"/>
          <w:sz w:val="24"/>
          <w:szCs w:val="24"/>
        </w:rPr>
        <w:t>, no uso das competências que lhe conferem os artigos 99 do Regimento Interno do CAU/PR, após análise do assunto em epígrafe, e</w:t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52" w:before="0" w:after="160"/>
        <w:ind w:right="-1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Considerando a solicitação de registro profissional do requerente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Jordi Badia Pascual</w:t>
      </w:r>
      <w:r>
        <w:rPr>
          <w:rFonts w:cs="Times New Roman" w:ascii="Times New Roman" w:hAnsi="Times New Roman"/>
          <w:sz w:val="24"/>
          <w:szCs w:val="24"/>
        </w:rPr>
        <w:t>, estrangeiro, formado em Arquitetura desde 1996 pela Escola Técnica Superior D, Arquitetura Del Valles – ETSAV – Catalunya.  Barcelona- Espanha</w:t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52" w:before="0" w:after="160"/>
        <w:ind w:right="-1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Considerando a solicitação de complementação de algumas disciplinas no Brasil, conforme histórico emitido pela UTFPR Curitiba- PR, onde totalizou 240 horas, assim cumprindo as exigências para a revalidação </w:t>
      </w:r>
      <w:r>
        <w:rPr>
          <w:rFonts w:cs="Times New Roman" w:ascii="Times New Roman" w:hAnsi="Times New Roman"/>
          <w:bCs/>
          <w:sz w:val="24"/>
          <w:szCs w:val="24"/>
        </w:rPr>
        <w:t xml:space="preserve">do seu diploma de graduação </w:t>
      </w:r>
      <w:r>
        <w:rPr>
          <w:rFonts w:cs="Times New Roman" w:ascii="Times New Roman" w:hAnsi="Times New Roman"/>
          <w:bCs/>
          <w:sz w:val="24"/>
          <w:szCs w:val="24"/>
        </w:rPr>
        <w:t>com o total de 5.856 horas.</w:t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498" w:leader="hyphen"/>
          <w:tab w:val="left" w:pos="9639" w:leader="hyphen"/>
        </w:tabs>
        <w:spacing w:lineRule="auto" w:line="276" w:before="0" w:after="0"/>
        <w:ind w:right="-1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52" w:before="0" w:after="0"/>
        <w:ind w:right="-1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Considerando os dados informados e ementas (programa de estudos), para a distribuição das horas, conforme matriz curricular para análise de correspondência de curso, ANEXO II, através de uma planilha ajustada e aprovada por esta comissão de ensino, em formato mais detalhado para lançamento das disciplinas, anexa a esta deliberação, verificou-se haver equivalência nas disciplinas no núcleo de conhecimentos de fundamentação e de conhecimentos profissionais nas disciplinas apresentadas.</w:t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52" w:before="0" w:after="0"/>
        <w:ind w:right="-1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52" w:before="0" w:after="0"/>
        <w:ind w:right="-1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Considerando o tempo de integralização de 5 anos apresentado no histórico acadêmico e plano de estudos, junto ao programa analítico, verificou-se que atende aos requisitos previstos na Resolução 26/2012 - CAU/BR, alterada pela Resolução 87/2014 -CAU/BR.</w:t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356" w:leader="hyphen"/>
        </w:tabs>
        <w:spacing w:lineRule="auto" w:line="252" w:before="0" w:after="0"/>
        <w:ind w:right="-1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498" w:leader="hyphen"/>
          <w:tab w:val="left" w:pos="9639" w:leader="hyphen"/>
        </w:tabs>
        <w:spacing w:lineRule="auto" w:line="276" w:before="0" w:after="0"/>
        <w:ind w:right="-1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DELIBERA:</w:t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498" w:leader="hyphen"/>
          <w:tab w:val="left" w:pos="9639" w:leader="hyphen"/>
        </w:tabs>
        <w:spacing w:lineRule="auto" w:line="276" w:before="0" w:after="0"/>
        <w:ind w:right="-1" w:hanging="0"/>
        <w:jc w:val="both"/>
        <w:rPr>
          <w:rFonts w:ascii="Times New Roman" w:hAnsi="Times New Roman" w:eastAsia="MS Mincho" w:cs="Times New Roman"/>
          <w:iCs/>
          <w:sz w:val="24"/>
          <w:szCs w:val="24"/>
          <w:lang w:eastAsia="ar-SA"/>
        </w:rPr>
      </w:pP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0" w:leader="none"/>
          <w:tab w:val="left" w:pos="284" w:leader="none"/>
          <w:tab w:val="left" w:pos="851" w:leader="none"/>
          <w:tab w:val="left" w:pos="9498" w:leader="hyphen"/>
          <w:tab w:val="left" w:pos="9639" w:leader="hyphen"/>
        </w:tabs>
        <w:spacing w:lineRule="auto" w:line="276" w:before="0" w:after="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 xml:space="preserve">A Comissão de Ensino e Formação - CEF-CAU/PR, após apreciação e conferência dos documentos </w:t>
      </w: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 xml:space="preserve">seguindo do relato realizado </w:t>
      </w: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 xml:space="preserve">e planilha </w:t>
      </w: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 xml:space="preserve">ajustada e aprovada por esta comissão, onde </w:t>
      </w: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 xml:space="preserve">substitui o ANEXO II </w:t>
      </w: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>para melhor distribuição das disciplinas e horas</w:t>
      </w: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 xml:space="preserve">, , </w:t>
      </w:r>
      <w:r>
        <w:rPr>
          <w:rFonts w:eastAsia="MS Mincho" w:cs="Times New Roman" w:ascii="Times New Roman" w:hAnsi="Times New Roman"/>
          <w:b/>
          <w:bCs/>
          <w:iCs/>
          <w:sz w:val="24"/>
          <w:szCs w:val="24"/>
          <w:lang w:eastAsia="ar-SA"/>
        </w:rPr>
        <w:t>delibera</w:t>
      </w:r>
      <w:r>
        <w:rPr>
          <w:rFonts w:eastAsia="MS Mincho" w:cs="Times New Roman" w:ascii="Times New Roman" w:hAnsi="Times New Roman"/>
          <w:iCs/>
          <w:sz w:val="24"/>
          <w:szCs w:val="24"/>
          <w:lang w:eastAsia="ar-SA"/>
        </w:rPr>
        <w:t xml:space="preserve"> em deferir o pedido de registro definitivo do requerente, fazendo o encaminhamento do processo à CEF-CAU/BR, para análise final e procedimentos para o deferimento e homologação do processo.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Encaminhar à presidência do CAU/PR para conhecimento.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Foz do Iguaçu - PR, 28 de novembro de 2024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0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CESAR AUGUSTO HOFFMANN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 w:bidi="ar-SA"/>
              </w:rPr>
              <w:t>Coordenador (a) Ad  hoc-CEF-CAU/PR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FRANCINE CLAUDIA KOSCIUV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Assistente da CEF-CAU/PR</w:t>
            </w:r>
          </w:p>
        </w:tc>
      </w:tr>
    </w:tbl>
    <w:p>
      <w:pPr>
        <w:pStyle w:val="Normal"/>
        <w:spacing w:before="24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rFonts w:cs="Times New Roman" w:ascii="Times New Roman" w:hAnsi="Times New Roman"/>
          <w:b/>
        </w:rPr>
        <w:t xml:space="preserve">como assistente </w:t>
      </w:r>
      <w:r>
        <w:rPr>
          <w:rFonts w:cs="Times New Roman" w:ascii="Times New Roman" w:hAnsi="Times New Roman"/>
        </w:rPr>
        <w:t xml:space="preserve">desta comissão </w:t>
      </w:r>
      <w:r>
        <w:rPr>
          <w:rFonts w:cs="Times New Roman" w:ascii="Times New Roman" w:hAnsi="Times New Roman"/>
          <w:b/>
          <w:bCs/>
        </w:rPr>
        <w:t>atesto a veracidade e a autenticidade das informações prestadas</w:t>
      </w:r>
      <w:r>
        <w:rPr>
          <w:rFonts w:cs="Times New Roman" w:ascii="Times New Roman" w:hAnsi="Times New Roman"/>
        </w:rPr>
        <w:t>.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ListParagraph"/>
        <w:ind w:left="72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Foz do Iguaçu, 28 de novembro de 2024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  <w:t>11ª REUNIÃO 2024 DA CEF - CAU/PR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before="0" w:after="240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pt-BR" w:eastAsia="en-US" w:bidi="ar-SA"/>
        </w:rPr>
        <w:t>Hibrida</w:t>
      </w:r>
    </w:p>
    <w:p>
      <w:pPr>
        <w:pStyle w:val="Normal"/>
        <w:spacing w:before="240" w:after="160"/>
        <w:jc w:val="center"/>
        <w:rPr>
          <w:rFonts w:ascii="Times New Roman" w:hAnsi="Times New Roman" w:eastAsia="Cambria" w:cs="Times New Roman"/>
          <w:b/>
          <w:b/>
          <w:bCs/>
          <w:lang w:eastAsia="pt-BR"/>
        </w:rPr>
      </w:pPr>
      <w:r>
        <w:rPr>
          <w:rFonts w:eastAsia="Cambria" w:cs="Times New Roman" w:ascii="Times New Roman" w:hAnsi="Times New Roman"/>
          <w:b/>
          <w:bCs/>
          <w:lang w:eastAsia="pt-BR"/>
        </w:rPr>
        <w:t>Folha de Votação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980"/>
        <w:gridCol w:w="993"/>
        <w:gridCol w:w="1136"/>
        <w:gridCol w:w="809"/>
        <w:gridCol w:w="886"/>
      </w:tblGrid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Função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Conselheiros</w:t>
            </w:r>
          </w:p>
        </w:tc>
        <w:tc>
          <w:tcPr>
            <w:tcW w:w="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Votação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Deferir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ind w:right="-44" w:hanging="0"/>
              <w:jc w:val="center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Indeferir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Abst.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Ausên.</w:t>
            </w:r>
          </w:p>
        </w:tc>
      </w:tr>
      <w:tr>
        <w:trPr>
          <w:trHeight w:val="28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 xml:space="preserve">Coordenador  </w:t>
            </w:r>
            <w:r>
              <w:rPr>
                <w:rFonts w:eastAsia="Cambria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Ad  hoc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rPr>
                <w:rFonts w:ascii="Times New Roman" w:hAnsi="Times New Roman" w:eastAsia="Cambria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pt-BR" w:eastAsia="pt-BR" w:bidi="ar-SA"/>
              </w:rPr>
              <w:t>Membro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10" w:before="0" w:after="0"/>
              <w:ind w:left="105" w:hanging="0"/>
              <w:rPr>
                <w:rFonts w:ascii="Times New Roman" w:hAnsi="Times New Roman" w:eastAsia="Calibri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spacing w:val="4"/>
                <w:sz w:val="24"/>
                <w:szCs w:val="24"/>
                <w:shd w:fill="FFFFFF" w:val="clear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Cs/>
                <w:lang w:eastAsia="pt-BR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10" w:before="0" w:after="0"/>
              <w:ind w:left="105" w:hanging="0"/>
              <w:rPr>
                <w:rFonts w:ascii="Times New Roman" w:hAnsi="Times New Roman" w:eastAsia="Calibri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spacing w:val="4"/>
                <w:sz w:val="24"/>
                <w:szCs w:val="24"/>
                <w:shd w:fill="FFFFFF" w:val="clear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bCs/>
                <w:lang w:eastAsia="pt-BR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lang w:eastAsia="pt-BR"/>
              </w:rPr>
            </w:r>
          </w:p>
        </w:tc>
      </w:tr>
      <w:tr>
        <w:trPr>
          <w:trHeight w:val="567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FF" w:val="clear"/>
          </w:tcPr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 w:cs="Times New Roman"/>
                <w:b/>
                <w:b/>
                <w:bCs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>Histórico da votação:</w:t>
            </w: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11ª REUNIÃO ORDINÁRIA 2024 DA CEF- CAU/PR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 xml:space="preserve">Data: </w:t>
            </w: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28/11/2024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 xml:space="preserve">Matéria em votação: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Solicitação de Registro definitivo de estrangeiro com diplomação na Espanha / Revalidado.  Prot. 2185320 </w:t>
            </w: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/2024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 w:cs="Times New Roman"/>
                <w:lang w:eastAsia="pt-BR"/>
              </w:rPr>
            </w:pP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Resultado da votação:</w:t>
            </w:r>
            <w:r>
              <w:rPr>
                <w:rFonts w:eastAsia="Cambria" w:cs="Times New Roman" w:ascii="Times New Roman" w:hAnsi="Times New Roman"/>
                <w:lang w:eastAsia="pt-BR"/>
              </w:rPr>
              <w:t xml:space="preserve"> Deferir (2), Indeferir (0), </w:t>
            </w: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Abstenções</w:t>
            </w:r>
            <w:r>
              <w:rPr>
                <w:rFonts w:eastAsia="Cambria" w:cs="Times New Roman" w:ascii="Times New Roman" w:hAnsi="Times New Roman"/>
                <w:lang w:eastAsia="pt-BR"/>
              </w:rPr>
              <w:t xml:space="preserve"> (0), </w:t>
            </w: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Ausências</w:t>
            </w:r>
            <w:r>
              <w:rPr>
                <w:rFonts w:eastAsia="Cambria" w:cs="Times New Roman" w:ascii="Times New Roman" w:hAnsi="Times New Roman"/>
                <w:lang w:eastAsia="pt-BR"/>
              </w:rPr>
              <w:t xml:space="preserve"> (0) de um </w:t>
            </w: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 xml:space="preserve">Total: </w:t>
            </w:r>
            <w:r>
              <w:rPr>
                <w:rFonts w:eastAsia="Cambria" w:cs="Times New Roman" w:ascii="Times New Roman" w:hAnsi="Times New Roman"/>
                <w:lang w:eastAsia="pt-BR"/>
              </w:rPr>
              <w:t>(2)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>Ocorrências: Sem ocorrências ou observações</w:t>
            </w:r>
          </w:p>
          <w:p>
            <w:pPr>
              <w:pStyle w:val="Normal"/>
              <w:widowControl w:val="false"/>
              <w:spacing w:lineRule="auto" w:line="252" w:before="0" w:after="120"/>
              <w:ind w:left="6123" w:hanging="6123"/>
              <w:rPr>
                <w:rFonts w:ascii="Times New Roman" w:hAnsi="Times New Roman" w:eastAsia="Cambria" w:cs="Times New Roman"/>
                <w:b/>
                <w:b/>
                <w:lang w:eastAsia="pt-BR"/>
              </w:rPr>
            </w:pPr>
            <w:r>
              <w:rPr>
                <w:rFonts w:eastAsia="Cambria" w:cs="Times New Roman" w:ascii="Times New Roman" w:hAnsi="Times New Roman"/>
                <w:lang w:eastAsia="pt-BR"/>
              </w:rPr>
              <w:t xml:space="preserve">Asses. Técnica: </w:t>
            </w:r>
            <w:r>
              <w:rPr>
                <w:rFonts w:eastAsia="Cambria" w:cs="Times New Roman" w:ascii="Times New Roman" w:hAnsi="Times New Roman"/>
                <w:b/>
                <w:lang w:eastAsia="pt-BR"/>
              </w:rPr>
              <w:t>Francine Cláudia kosciuv</w:t>
            </w:r>
            <w:r>
              <w:rPr>
                <w:rFonts w:eastAsia="Cambria" w:cs="Times New Roman" w:ascii="Times New Roman" w:hAnsi="Times New Roman"/>
                <w:lang w:eastAsia="pt-BR"/>
              </w:rPr>
              <w:t xml:space="preserve"> (Coord. </w:t>
            </w:r>
            <w:r>
              <w:rPr>
                <w:rFonts w:eastAsia="Cambria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Ad  hoc</w:t>
            </w:r>
            <w:r>
              <w:rPr>
                <w:rFonts w:eastAsia="Cambria" w:cs="Times New Roman" w:ascii="Times New Roman" w:hAnsi="Times New Roman"/>
                <w:lang w:eastAsia="pt-BR"/>
              </w:rPr>
              <w:t xml:space="preserve">): </w:t>
            </w:r>
            <w:r>
              <w:rPr>
                <w:rFonts w:eastAsia="Cambria" w:cs="Times New Roman" w:ascii="Times New Roman" w:hAnsi="Times New Roman"/>
                <w:b/>
                <w:bCs/>
                <w:lang w:eastAsia="pt-BR"/>
              </w:rPr>
              <w:t>Cesar Augusto Hoffmann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 w:themeColor="text1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t>Conselho de Arquitetura e Urbanismo do Paraná | CAU/PR</w:t>
    </w:r>
  </w:p>
  <w:p>
    <w:pPr>
      <w:pStyle w:val="Rodap"/>
      <w:spacing w:lineRule="auto" w:line="192"/>
      <w:ind w:left="-567" w:hanging="0"/>
      <w:jc w:val="center"/>
      <w:rPr>
        <w:b/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Sede Av. Nossa Senhora da Luz, 2.530| 80045-360 | Curitiba, PR | Fone: +55 (41) 3218-0200</w:t>
    </w:r>
  </w:p>
  <w:p>
    <w:pPr>
      <w:pStyle w:val="Rodap"/>
      <w:spacing w:lineRule="auto" w:line="192"/>
      <w:ind w:left="-567" w:hanging="0"/>
      <w:jc w:val="center"/>
      <w:rPr>
        <w:color w:val="A6A6A6" w:themeColor="background1" w:themeShade="a6"/>
        <w:spacing w:val="-6"/>
        <w:sz w:val="16"/>
      </w:rPr>
    </w:pPr>
    <w:r>
      <w:rPr>
        <w:color w:val="A6A6A6" w:themeColor="background1" w:themeShade="a6"/>
        <w:spacing w:val="-6"/>
        <w:sz w:val="16"/>
      </w:rPr>
      <w:t>Cascavel: Rua Manoel Ribas, 2.720, CEP 85810-170 - Fone: 45 3229-6546 | Londrina: Rua Paranaguá, 300, Sala 5, CEP 86020-030 -  Fone: 43 3039-0035</w:t>
    </w:r>
  </w:p>
  <w:p>
    <w:pPr>
      <w:pStyle w:val="Rodap"/>
      <w:spacing w:lineRule="auto" w:line="192"/>
      <w:ind w:left="-567" w:hanging="0"/>
      <w:jc w:val="center"/>
      <w:rPr>
        <w:color w:val="A6A6A6" w:themeColor="background1" w:themeShade="a6"/>
        <w:spacing w:val="-6"/>
        <w:sz w:val="16"/>
      </w:rPr>
    </w:pPr>
    <w:r>
      <w:rPr>
        <w:color w:val="A6A6A6" w:themeColor="background1" w:themeShade="a6"/>
        <w:spacing w:val="-6"/>
        <w:sz w:val="16"/>
      </w:rPr>
      <w:t>Maringá: Av. Nóbrega, 968, Sala 3, CEP 87014-180 - Fone: 44 3262-5439 | Pato Branco: Rua Itabira, 1.804, CEP 85504-430 - Fone: 46 3025-2622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400040" cy="630555"/>
          <wp:effectExtent l="0" t="0" r="0" b="0"/>
          <wp:docPr id="1" name="Imagem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c2169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c216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c216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72"/>
    <w:qFormat/>
    <w:rsid w:val="0011392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c21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c216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6c216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qFormat/>
    <w:pPr>
      <w:ind w:left="1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b11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2">
    <w:name w:val="Grid Table 2"/>
    <w:basedOn w:val="Tabelanormal"/>
    <w:uiPriority w:val="47"/>
    <w:rsid w:val="00554059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0000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55405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elaSimples5">
    <w:name w:val="Plain Table 5"/>
    <w:basedOn w:val="Tabelanormal"/>
    <w:uiPriority w:val="45"/>
    <w:rsid w:val="0055405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C3CF-EF51-4A57-BA68-270B9B1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LibreOffice/7.2.2.2$Windows_X86_64 LibreOffice_project/02b2acce88a210515b4a5bb2e46cbfb63fe97d56</Application>
  <AppVersion>15.0000</AppVersion>
  <Pages>2</Pages>
  <Words>558</Words>
  <Characters>3231</Characters>
  <CharactersWithSpaces>3750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2020-04-27T20:50:00Z</dcterms:created>
  <dc:creator>user</dc:creator>
  <dc:description/>
  <dc:language>pt-BR</dc:language>
  <cp:lastModifiedBy/>
  <cp:lastPrinted>2018-07-30T21:05:00Z</cp:lastPrinted>
  <dcterms:modified xsi:type="dcterms:W3CDTF">2024-12-13T10:37:20Z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