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0" w:right="95" w:hanging="0"/>
        <w:rPr/>
      </w:pPr>
      <w:r>
        <w:rPr>
          <w:spacing w:val="-1"/>
          <w:sz w:val="24"/>
          <w:szCs w:val="24"/>
        </w:rPr>
        <w:t>SÚMULA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12°</w:t>
      </w:r>
      <w:r>
        <w:rPr>
          <w:spacing w:val="-1"/>
          <w:sz w:val="24"/>
          <w:szCs w:val="24"/>
        </w:rPr>
        <w:t xml:space="preserve"> REUNIÃO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ORDINÁRIA 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 xml:space="preserve">CEF- </w:t>
      </w:r>
      <w:r>
        <w:rPr>
          <w:sz w:val="24"/>
          <w:szCs w:val="24"/>
        </w:rPr>
        <w:t>CAU/PR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37"/>
        <w:gridCol w:w="3248"/>
        <w:gridCol w:w="1011"/>
        <w:gridCol w:w="2773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Data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12 </w:t>
            </w:r>
            <w:r>
              <w:rPr>
                <w:kern w:val="0"/>
                <w:sz w:val="24"/>
                <w:szCs w:val="24"/>
                <w:lang w:eastAsia="en-US" w:bidi="ar-SA"/>
              </w:rPr>
              <w:t>de Dezembro de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Horário</w:t>
            </w:r>
          </w:p>
        </w:tc>
        <w:tc>
          <w:tcPr>
            <w:tcW w:w="277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14h30  às 15h43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Local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Curitiba –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Sede do  CAU/PR .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97"/>
        <w:gridCol w:w="4183"/>
        <w:gridCol w:w="2794"/>
      </w:tblGrid>
      <w:tr>
        <w:trPr>
          <w:trHeight w:val="20" w:hRule="atLeast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Participantes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 Adjunto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Thaíse Marcela Nascimento O. Andrade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  <w:t>Membro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Assessoria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Francine Cláudia Kosciuv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Assistente- CEF/PR.</w:t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Convidados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Não houve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973"/>
      </w:tblGrid>
      <w:tr>
        <w:trPr>
          <w:trHeight w:val="109" w:hRule="atLeast"/>
        </w:trPr>
        <w:tc>
          <w:tcPr>
            <w:tcW w:w="9069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42" w:right="155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Aprovação: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úmula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n° 11 .2024  - </w:t>
            </w:r>
            <w:r>
              <w:rPr>
                <w:rFonts w:eastAsia="Times New Roman" w:cs="Times New Roman"/>
                <w:b/>
                <w:color w:val="auto"/>
                <w:spacing w:val="-1"/>
                <w:kern w:val="0"/>
                <w:sz w:val="24"/>
                <w:szCs w:val="24"/>
                <w:lang w:val="pt-BR" w:eastAsia="en-US" w:bidi="ar-SA"/>
              </w:rPr>
              <w:t>Em fase de assinaturas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1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70" w:hanging="0"/>
              <w:jc w:val="both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Em verificação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COMUNICAÇÕES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23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Responsável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Francine C. Kosciuv</w:t>
            </w:r>
          </w:p>
        </w:tc>
      </w:tr>
      <w:tr>
        <w:trPr>
          <w:trHeight w:val="23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Comunicados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Relato da Cons. Thaíse sobre as DCNs e participação em evento da CEF.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ORDEM DO DIA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pt-BR" w:eastAsia="en-US" w:bidi="ar-SA"/>
              </w:rPr>
              <w:t xml:space="preserve">Informe: </w:t>
            </w:r>
            <w:r>
              <w:rPr>
                <w:b/>
                <w:bCs/>
                <w:color w:val="000000"/>
                <w:sz w:val="24"/>
                <w:szCs w:val="24"/>
              </w:rPr>
              <w:t>Pagamento da palestrante Patrícia Mines- andamento.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>Francine Cláudia Kosciuv – Informou.</w:t>
            </w:r>
          </w:p>
        </w:tc>
      </w:tr>
      <w:tr>
        <w:trPr>
          <w:trHeight w:val="1752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 palestrante localizou o valor após realizado a segunda tentativa para o banco. Informou que está fazendo um recibo/ declaração para comprovar a entrada deste valor para ela com o seu contador. As leis do país são muito rígidas e  exigem uma nota de serviços, via contador no caso da Prof. Patrícia.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Informe: </w:t>
            </w:r>
            <w:r>
              <w:rPr>
                <w:b/>
                <w:bCs/>
                <w:color w:val="000000"/>
                <w:sz w:val="24"/>
                <w:szCs w:val="24"/>
                <w:shd w:fill="FFFFFF" w:val="clear"/>
              </w:rPr>
              <w:t>Planejamento financeiro CEF 2025 – Devolutiva</w:t>
            </w:r>
          </w:p>
        </w:tc>
      </w:tr>
      <w:tr>
        <w:trPr>
          <w:trHeight w:val="329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CEF/PR – Planejamento - CAU/PR.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Default"/>
              <w:widowControl w:val="false"/>
              <w:spacing w:before="0" w:after="24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O Conselheiro César explicou aos demais presentes que para chegar nos valores mencionados, teve que elaborar todos os tópicos com os eventos e despesas para 2025 e explicou detalhadamente como foi organizado estes valores. Ao final foi decidido que no próximo ano faremos os ajustes necessários na reprogramação e análise da possibilidade de novos projetos para a CEF/PR,  foi observado que estes valores o presidente já aprovou com esta devolutiva via e-mail </w:t>
            </w:r>
            <w:r>
              <w:rPr>
                <w:sz w:val="22"/>
                <w:szCs w:val="22"/>
                <w:lang w:val="pt-BR"/>
              </w:rPr>
              <w:t xml:space="preserve">e anexos </w:t>
            </w:r>
            <w:r>
              <w:rPr>
                <w:sz w:val="22"/>
                <w:szCs w:val="22"/>
                <w:lang w:val="pt-BR"/>
              </w:rPr>
              <w:t>pelo setor de planejamento.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pt-BR" w:eastAsia="pt-BR" w:bidi="ar-SA"/>
              </w:rPr>
              <w:t>Relato do Cons. César:  Solicitação de Registro de estrangeiro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pt-BR" w:eastAsia="pt-BR" w:bidi="ar-SA"/>
              </w:rPr>
              <w:t xml:space="preserve"> .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 – Prot: 2185320/2024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</w:tr>
      <w:tr>
        <w:trPr>
          <w:trHeight w:val="1752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498" w:leader="hyphen"/>
                <w:tab w:val="left" w:pos="9639" w:leader="hyphen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ar-SA"/>
              </w:rPr>
              <w:t xml:space="preserve">A Comissão de Ensino e Formação - CEF-CAU/PR, após apreciação e conferência dos documentos seguindo do relato realizado pelo Cons. César  e planilha </w:t>
            </w:r>
            <w:r>
              <w:rPr>
                <w:rFonts w:eastAsia="MS Mincho" w:cs="Times New Roman"/>
                <w:iCs/>
                <w:color w:val="auto"/>
                <w:kern w:val="0"/>
                <w:sz w:val="24"/>
                <w:szCs w:val="24"/>
                <w:lang w:val="pt-BR" w:eastAsia="ar-SA" w:bidi="ar-SA"/>
              </w:rPr>
              <w:t xml:space="preserve">de conferência </w:t>
            </w:r>
            <w:r>
              <w:rPr>
                <w:rFonts w:eastAsia="MS Mincho" w:cs="Times New Roman"/>
                <w:iCs/>
                <w:sz w:val="24"/>
                <w:szCs w:val="24"/>
                <w:lang w:eastAsia="ar-SA"/>
              </w:rPr>
              <w:t xml:space="preserve">aprovada por esta comissão, onde substitui o ANEXO II para melhor distribuição das disciplinas e horas, , </w:t>
            </w:r>
            <w:r>
              <w:rPr>
                <w:rFonts w:eastAsia="MS Mincho" w:cs="Times New Roman"/>
                <w:b/>
                <w:bCs/>
                <w:iCs/>
                <w:sz w:val="24"/>
                <w:szCs w:val="24"/>
                <w:lang w:eastAsia="ar-SA"/>
              </w:rPr>
              <w:t>delibera</w:t>
            </w:r>
            <w:r>
              <w:rPr>
                <w:rFonts w:eastAsia="MS Mincho" w:cs="Times New Roman"/>
                <w:iCs/>
                <w:sz w:val="24"/>
                <w:szCs w:val="24"/>
                <w:lang w:eastAsia="ar-SA"/>
              </w:rPr>
              <w:t xml:space="preserve"> em deferir o pedido de registro definitivo do requerente, fazendo o encaminhamento do processo à CEF-CAU/BR, para análise final e procedimentos para o deferimento e homologação do processo.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Aprovação do Cartaz para divulgação do Concurso TFG, nas IES e grupos de coordenadores e professores do PR, com QR- Code.</w:t>
            </w:r>
          </w:p>
        </w:tc>
      </w:tr>
      <w:tr>
        <w:trPr>
          <w:trHeight w:val="329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CEF/PR – Comunicação - CAU/PR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  <w:vAlign w:val="bottom"/>
          </w:tcPr>
          <w:p>
            <w:pPr>
              <w:pStyle w:val="Default"/>
              <w:widowControl w:val="false"/>
              <w:spacing w:before="0" w:after="24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 arte para divulgação do concurso – Prêmio TFG 2024, foi aprovada pela comissão.</w:t>
            </w:r>
          </w:p>
        </w:tc>
      </w:tr>
    </w:tbl>
    <w:p>
      <w:pPr>
        <w:pStyle w:val="Normal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Verificação sobre atribuição de  Impermeabilização - Del 013.2024 .</w:t>
            </w:r>
          </w:p>
        </w:tc>
      </w:tr>
      <w:tr>
        <w:trPr>
          <w:trHeight w:val="329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CEF/PR – Gerência de Atendimento- CAU/PR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240"/>
              <w:ind w:left="57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A assistente da CEF/PR, relatou  que duas profissionais estão com dificuldade de comprovar as atividades de Impermeabilização a instituição financeira quando da avaliação dos processos de financiamento habitacional. Após análise do tema, a CEF/PR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defere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sobre a emissão de uma declaração aos profissionais que </w:t>
            </w: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pt-BR" w:eastAsia="ar-SA" w:bidi="ar-SA"/>
              </w:rPr>
              <w:t>relatarem sobre a dificuldade na comprovação de atividades de Impermeabilização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, reiterando que o (a) Arquiteto e Urbanista está apto </w:t>
            </w: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pt-BR" w:eastAsia="ar-SA" w:bidi="ar-SA"/>
              </w:rPr>
              <w:t>à realiza-las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, </w:t>
            </w:r>
            <w:r>
              <w:rPr>
                <w:rFonts w:eastAsia="MS Mincho" w:cs="Times New Roman" w:ascii="Times New Roman" w:hAnsi="Times New Roman"/>
                <w:color w:val="auto"/>
                <w:kern w:val="0"/>
                <w:sz w:val="24"/>
                <w:szCs w:val="24"/>
                <w:lang w:val="pt-BR" w:eastAsia="ar-SA" w:bidi="ar-SA"/>
              </w:rPr>
              <w:t>observando q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ue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sz w:val="24"/>
                <w:szCs w:val="24"/>
                <w:lang w:val="pt-BR"/>
              </w:rPr>
              <w:t>não há atividades específicas para preenchimento do RRT, e de outros elementos construtivos ou etapas técnicas que compõem a edificação, do mesmo modo não há para projeto de impermeabilização. Ao preencher o RRT, poderá ser utilizada a atividade técnica de projeto arquitetônico (item 1.1.2. do grupo 1- Projeto), ou ainda, caso se trate de impermeabilização de estruturas, poderá utilizar as atividades de projeto de estruturas (itens 1.2.1. a 1.2.6. do grupo 1- Projeto), sempre utilizando o campo da descrição do RRT para especificar que se trata de projeto de impermeabilização. Estas atividades estão dispostas nos itens do art. 3º da Resolução CAU/BR nº 21/2012. ( O modelo de declaração  ficará anexa a deliberação).</w:t>
            </w:r>
          </w:p>
        </w:tc>
      </w:tr>
    </w:tbl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Corpodotexto"/>
        <w:spacing w:before="120" w:after="120"/>
        <w:ind w:left="0" w:right="6" w:hang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Corpodotexto"/>
        <w:spacing w:before="120" w:after="120"/>
        <w:ind w:left="0" w:right="6" w:hanging="0"/>
        <w:jc w:val="center"/>
        <w:rPr/>
      </w:pPr>
      <w:r>
        <w:rPr>
          <w:spacing w:val="-2"/>
          <w:sz w:val="24"/>
          <w:szCs w:val="24"/>
        </w:rPr>
        <w:t>Curitiba</w:t>
      </w:r>
      <w:r>
        <w:rPr>
          <w:sz w:val="24"/>
          <w:szCs w:val="24"/>
        </w:rPr>
        <w:t xml:space="preserve"> (P</w:t>
      </w:r>
      <w:r>
        <w:rPr>
          <w:spacing w:val="-2"/>
          <w:sz w:val="24"/>
          <w:szCs w:val="24"/>
        </w:rPr>
        <w:t>R) 12 de Dezembro</w:t>
      </w:r>
      <w:r>
        <w:rPr>
          <w:spacing w:val="-1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>
      <w:pPr>
        <w:pStyle w:val="Normal"/>
        <w:spacing w:before="240" w:after="0"/>
        <w:ind w:left="142" w:right="158" w:hanging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b/>
          <w:sz w:val="24"/>
          <w:szCs w:val="24"/>
        </w:rPr>
        <w:t>como assistente desta comissão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atesto a veracidade e a autenticidade das informações prestadas quanto a realização da 12° reunião da CEF/PR no formato </w:t>
      </w: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pt-BR" w:eastAsia="ar-SA" w:bidi="ar-SA"/>
        </w:rPr>
        <w:t>presencial.</w:t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535"/>
      </w:tblGrid>
      <w:tr>
        <w:trPr/>
        <w:tc>
          <w:tcPr>
            <w:tcW w:w="453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N. SARDO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 - CEF-CAU/PR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  <w:t>FRANCINE CLAUDIA KOSCIUV</w:t>
            </w:r>
          </w:p>
          <w:p>
            <w:pPr>
              <w:pStyle w:val="TableParagraph"/>
              <w:widowControl w:val="false"/>
              <w:jc w:val="center"/>
              <w:rPr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val="it-IT"/>
              </w:rPr>
              <w:t>Assistente da CEF/PR</w:t>
            </w:r>
          </w:p>
        </w:tc>
      </w:tr>
    </w:tbl>
    <w:p>
      <w:pPr>
        <w:pStyle w:val="Normal"/>
        <w:ind w:left="142" w:right="158" w:hanging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left="0" w:right="3" w:hanging="0"/>
        <w:rPr/>
      </w:pPr>
      <w:r>
        <w:rPr>
          <w:sz w:val="24"/>
          <w:szCs w:val="24"/>
        </w:rPr>
        <w:t>12ª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REUNIÃO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ORDINÁRIA</w:t>
      </w:r>
      <w:r>
        <w:rPr>
          <w:spacing w:val="-1"/>
          <w:sz w:val="24"/>
          <w:szCs w:val="24"/>
        </w:rPr>
        <w:t xml:space="preserve"> - </w:t>
      </w:r>
      <w:r>
        <w:rPr>
          <w:sz w:val="24"/>
          <w:szCs w:val="24"/>
        </w:rPr>
        <w:t>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CEF-CAU/PR</w:t>
      </w:r>
    </w:p>
    <w:p>
      <w:pPr>
        <w:pStyle w:val="Corpodotexto"/>
        <w:spacing w:before="1" w:after="0"/>
        <w:ind w:left="0" w:right="6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3888"/>
        <w:gridCol w:w="687"/>
        <w:gridCol w:w="880"/>
        <w:gridCol w:w="885"/>
        <w:gridCol w:w="887"/>
      </w:tblGrid>
      <w:tr>
        <w:trPr>
          <w:trHeight w:val="220" w:hRule="atLeast"/>
        </w:trPr>
        <w:tc>
          <w:tcPr>
            <w:tcW w:w="9069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left="0" w:right="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Folha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 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60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Função</w:t>
            </w:r>
          </w:p>
        </w:tc>
        <w:tc>
          <w:tcPr>
            <w:tcW w:w="388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1271" w:right="1271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Conselheiros</w:t>
            </w:r>
          </w:p>
        </w:tc>
        <w:tc>
          <w:tcPr>
            <w:tcW w:w="3339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1392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8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73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Sim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9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Não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1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Ausên.</w:t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  <w:tc>
          <w:tcPr>
            <w:tcW w:w="388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 Adj.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César Augusto Hoffmann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  <w:vAlign w:val="bottom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N. O. Andrade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888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687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069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154" w:hRule="atLeast"/>
        </w:trPr>
        <w:tc>
          <w:tcPr>
            <w:tcW w:w="90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D9D9FF" w:val="clear"/>
          </w:tcPr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Histórico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votação: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 xml:space="preserve"> 12°</w:t>
            </w:r>
            <w:r>
              <w:rPr>
                <w:b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EUNIÃO ORDINÁRIA -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2024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CEF - CAU/PR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Data: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3"/>
                <w:kern w:val="0"/>
                <w:sz w:val="24"/>
                <w:szCs w:val="24"/>
                <w:lang w:val="pt-BR" w:eastAsia="en-US" w:bidi="ar-SA"/>
              </w:rPr>
              <w:t>12/12/2024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Matéria em votação: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 1) Súmula da 11° reunião  da CEF/PR - 2) Relato: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Registro de Estrangeiro. Prot: 2185320.2024 . 3)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 Atribuição: Impermeabilização.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Resultado da votação: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Deferir  (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Não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Abst.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Ausência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 de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Total: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( 3 ) Conselheiros.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Ocorrências: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Nenhuma.</w:t>
            </w:r>
          </w:p>
          <w:p>
            <w:pPr>
              <w:pStyle w:val="TableParagraph"/>
              <w:widowControl w:val="false"/>
              <w:shd w:val="clear" w:fill="D9D9FF"/>
              <w:suppressAutoHyphens w:val="true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Assistente: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Francine C. Kosciuv -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Condução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Trabalhos: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N. Sardo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135" w:gutter="0" w:header="437" w:top="1701" w:footer="0" w:bottom="1701"/>
      <w:pgNumType w:fmt="decimal"/>
      <w:formProt w:val="false"/>
      <w:textDirection w:val="lrTb"/>
      <w:docGrid w:type="default" w:linePitch="100" w:charSpace="614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-14605</wp:posOffset>
          </wp:positionH>
          <wp:positionV relativeFrom="paragraph">
            <wp:posOffset>31115</wp:posOffset>
          </wp:positionV>
          <wp:extent cx="5804535" cy="6350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298190" cy="30416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76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left="20" w:right="0" w:hanging="0"/>
                            <w:rPr/>
                          </w:pPr>
                          <w:r>
                            <w:rPr>
                              <w:color w:val="006666"/>
                            </w:rPr>
                            <w:t xml:space="preserve">              </w:t>
                          </w: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</w:t>
                          </w:r>
                          <w:r>
                            <w:rPr>
                              <w:color w:val="0066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  <w:spacing w:val="-3"/>
                              <w:shd w:fill="FFFFFF" w:val="clear"/>
                            </w:rPr>
                            <w:t>Ensino e Formação - CEF-CAU/PR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96.9pt;margin-top:64.5pt;width:259.6pt;height:23.85pt;mso-wrap-style:square;v-text-anchor:top;mso-position-horizontal:center;mso-position-horizontal-relative:margin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right="0" w:hanging="0"/>
                      <w:rPr/>
                    </w:pPr>
                    <w:r>
                      <w:rPr>
                        <w:color w:val="006666"/>
                      </w:rPr>
                      <w:t xml:space="preserve">              </w:t>
                    </w: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</w:t>
                    </w:r>
                    <w:r>
                      <w:rPr>
                        <w:color w:val="006666"/>
                        <w:spacing w:val="-3"/>
                      </w:rPr>
                      <w:t xml:space="preserve"> </w:t>
                    </w:r>
                    <w:r>
                      <w:rPr>
                        <w:color w:val="006666"/>
                        <w:spacing w:val="-3"/>
                        <w:shd w:fill="FFFFFF" w:val="clear"/>
                      </w:rPr>
                      <w:t>Ensino e Formação - CEF-CAU/PR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ind w:left="0" w:right="3701" w:hanging="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SubtleEmphasis">
    <w:name w:val="Subtle Emphasis"/>
    <w:qFormat/>
    <w:rPr>
      <w:i/>
      <w:iCs/>
      <w:color w:val="404040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Nfase">
    <w:name w:val="Ênfase"/>
    <w:qFormat/>
    <w:rPr>
      <w:i/>
      <w:iCs/>
    </w:rPr>
  </w:style>
  <w:style w:type="character" w:styleId="Smbolosdenumerao">
    <w:name w:val="Símbolos de numeração"/>
    <w:qFormat/>
    <w:rPr/>
  </w:style>
  <w:style w:type="character" w:styleId="WWCharLFO4LVL1">
    <w:name w:val="WW_CharLFO4LVL1"/>
    <w:qFormat/>
    <w:rPr>
      <w:b w:val="false"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lang w:val="pt-BR"/>
    </w:rPr>
  </w:style>
  <w:style w:type="character" w:styleId="Cdigofonte">
    <w:name w:val="Código-fonte"/>
    <w:qFormat/>
    <w:rPr>
      <w:rFonts w:ascii="Liberation Mono" w:hAnsi="Liberation Mono" w:eastAsia="Liberation Mono" w:cs="Liberation Mon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sz w:val="20"/>
      <w:szCs w:val="20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LONormal"/>
    <w:qFormat/>
    <w:pPr>
      <w:ind w:left="720" w:right="0" w:hanging="0"/>
    </w:pPr>
    <w:rPr/>
  </w:style>
  <w:style w:type="paragraph" w:styleId="TableParagraph">
    <w:name w:val="Table Paragraph"/>
    <w:basedOn w:val="Normal"/>
    <w:qFormat/>
    <w:pPr>
      <w:ind w:left="1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ahoma"/>
      <w:color w:val="000000"/>
      <w:kern w:val="0"/>
      <w:sz w:val="24"/>
      <w:szCs w:val="22"/>
      <w:lang w:val="en-US" w:eastAsia="en-US" w:bidi="ar-SA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en-US" w:eastAsia="en-US" w:bidi="ar-SA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lang w:eastAsia="pt-BR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LOnormal1">
    <w:name w:val="LO-normal"/>
    <w:qFormat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Xm7116289207237900023xmsonormal">
    <w:name w:val="x_m_-7116289207237900023x_msonormal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Application>LibreOffice/7.2.2.2$Windows_X86_64 LibreOffice_project/02b2acce88a210515b4a5bb2e46cbfb63fe97d56</Application>
  <AppVersion>15.0000</AppVersion>
  <Pages>3</Pages>
  <Words>773</Words>
  <Characters>4360</Characters>
  <CharactersWithSpaces>5083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2024-08-19T20:03:00Z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2024-08-14T14:53:26Z</cp:lastPrinted>
  <dcterms:modified xsi:type="dcterms:W3CDTF">2024-12-17T13:51:15Z</dcterms:modified>
  <cp:revision>206</cp:revision>
  <dc:subject>COA</dc:subject>
  <dc:title>Email – Francine Claudia Kosciuv – Outlook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